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E19EA" w:rsidRPr="0055102A" w:rsidRDefault="00CE19EA">
      <w:pPr>
        <w:widowControl w:val="0"/>
        <w:pBdr>
          <w:top w:val="nil"/>
          <w:left w:val="nil"/>
          <w:bottom w:val="nil"/>
          <w:right w:val="nil"/>
          <w:between w:val="nil"/>
        </w:pBdr>
        <w:spacing w:after="0" w:line="276" w:lineRule="auto"/>
        <w:rPr>
          <w:rFonts w:ascii="Calibri" w:eastAsia="Arial" w:hAnsi="Calibri" w:cs="Calibri"/>
          <w:color w:val="000000"/>
        </w:rPr>
      </w:pPr>
    </w:p>
    <w:p w14:paraId="00000006" w14:textId="77777777" w:rsidR="00CE19EA" w:rsidRPr="0055102A" w:rsidRDefault="00CE19EA">
      <w:pPr>
        <w:pBdr>
          <w:top w:val="nil"/>
          <w:left w:val="nil"/>
          <w:bottom w:val="nil"/>
          <w:right w:val="nil"/>
          <w:between w:val="nil"/>
        </w:pBdr>
        <w:spacing w:after="0" w:line="276" w:lineRule="auto"/>
        <w:ind w:left="720"/>
        <w:rPr>
          <w:rFonts w:ascii="Calibri" w:eastAsia="Arial" w:hAnsi="Calibri" w:cs="Calibri"/>
          <w:color w:val="000000"/>
        </w:rPr>
      </w:pPr>
    </w:p>
    <w:p w14:paraId="335F1B30" w14:textId="77777777" w:rsidR="0055102A" w:rsidRPr="0055102A" w:rsidRDefault="00000000" w:rsidP="0055102A">
      <w:pPr>
        <w:pBdr>
          <w:top w:val="nil"/>
          <w:left w:val="nil"/>
          <w:bottom w:val="nil"/>
          <w:right w:val="nil"/>
          <w:between w:val="nil"/>
        </w:pBdr>
        <w:spacing w:after="0" w:line="276" w:lineRule="auto"/>
        <w:ind w:left="720"/>
        <w:jc w:val="center"/>
        <w:rPr>
          <w:rFonts w:ascii="Calibri" w:eastAsia="Arial" w:hAnsi="Calibri" w:cs="Calibri"/>
          <w:b/>
          <w:bCs/>
          <w:color w:val="000000"/>
        </w:rPr>
      </w:pPr>
      <w:r w:rsidRPr="0055102A">
        <w:rPr>
          <w:rFonts w:ascii="Calibri" w:eastAsia="Arial" w:hAnsi="Calibri" w:cs="Calibri"/>
          <w:b/>
          <w:bCs/>
          <w:color w:val="000000"/>
        </w:rPr>
        <w:t>ANNUAL PROGRESS REPORT 2025</w:t>
      </w:r>
    </w:p>
    <w:p w14:paraId="0000000A" w14:textId="2F95CC70" w:rsidR="00CE19EA" w:rsidRPr="0055102A" w:rsidRDefault="00D85C67" w:rsidP="0055102A">
      <w:pPr>
        <w:pBdr>
          <w:top w:val="nil"/>
          <w:left w:val="nil"/>
          <w:bottom w:val="nil"/>
          <w:right w:val="nil"/>
          <w:between w:val="nil"/>
        </w:pBdr>
        <w:spacing w:after="0" w:line="276" w:lineRule="auto"/>
        <w:ind w:left="720"/>
        <w:jc w:val="center"/>
        <w:rPr>
          <w:rFonts w:ascii="Calibri" w:eastAsia="Arial" w:hAnsi="Calibri" w:cs="Calibri"/>
          <w:b/>
          <w:bCs/>
          <w:color w:val="000000"/>
        </w:rPr>
      </w:pPr>
      <w:r w:rsidRPr="0055102A">
        <w:rPr>
          <w:rFonts w:ascii="Calibri" w:eastAsia="Arial" w:hAnsi="Calibri" w:cs="Calibri"/>
          <w:b/>
          <w:bCs/>
        </w:rPr>
        <w:t>UNDP</w:t>
      </w:r>
      <w:r w:rsidR="0055102A" w:rsidRPr="0055102A">
        <w:rPr>
          <w:rFonts w:ascii="Calibri" w:eastAsia="Arial" w:hAnsi="Calibri" w:cs="Calibri"/>
          <w:b/>
          <w:bCs/>
        </w:rPr>
        <w:t xml:space="preserve"> Uzbekistan</w:t>
      </w:r>
    </w:p>
    <w:p w14:paraId="5929D3C9" w14:textId="77777777" w:rsidR="00D85C67" w:rsidRPr="0055102A" w:rsidRDefault="00D85C67" w:rsidP="00D85C67">
      <w:pPr>
        <w:spacing w:after="0" w:line="276" w:lineRule="auto"/>
        <w:jc w:val="center"/>
        <w:rPr>
          <w:rFonts w:ascii="Calibri" w:eastAsia="Arial" w:hAnsi="Calibri" w:cs="Calibri"/>
          <w:b/>
          <w:bCs/>
        </w:rPr>
      </w:pPr>
    </w:p>
    <w:tbl>
      <w:tblPr>
        <w:tblStyle w:val="a0"/>
        <w:tblW w:w="9305" w:type="dxa"/>
        <w:tblLayout w:type="fixed"/>
        <w:tblLook w:val="0000" w:firstRow="0" w:lastRow="0" w:firstColumn="0" w:lastColumn="0" w:noHBand="0" w:noVBand="0"/>
      </w:tblPr>
      <w:tblGrid>
        <w:gridCol w:w="3145"/>
        <w:gridCol w:w="6160"/>
      </w:tblGrid>
      <w:tr w:rsidR="00CE19EA" w:rsidRPr="0055102A" w14:paraId="15E6497F" w14:textId="77777777" w:rsidTr="0055102A">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00000B" w14:textId="7DE209C1" w:rsidR="00CE19EA" w:rsidRPr="0055102A" w:rsidRDefault="00000000" w:rsidP="0055102A">
            <w:pPr>
              <w:spacing w:line="276" w:lineRule="auto"/>
              <w:rPr>
                <w:rFonts w:ascii="Calibri" w:eastAsia="Arial" w:hAnsi="Calibri" w:cs="Calibri"/>
              </w:rPr>
            </w:pPr>
            <w:r w:rsidRPr="0055102A">
              <w:rPr>
                <w:rFonts w:ascii="Calibri" w:eastAsia="Arial" w:hAnsi="Calibri" w:cs="Calibri"/>
              </w:rPr>
              <w:t xml:space="preserve">Project </w:t>
            </w:r>
            <w:r w:rsidR="00D85C67" w:rsidRPr="0055102A">
              <w:rPr>
                <w:rFonts w:ascii="Calibri" w:eastAsia="Arial" w:hAnsi="Calibri" w:cs="Calibri"/>
              </w:rPr>
              <w:t>Title:</w:t>
            </w:r>
          </w:p>
        </w:tc>
        <w:tc>
          <w:tcPr>
            <w:tcW w:w="6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00000C" w14:textId="77777777" w:rsidR="00CE19EA" w:rsidRPr="0055102A" w:rsidRDefault="00000000" w:rsidP="0055102A">
            <w:pPr>
              <w:spacing w:line="276" w:lineRule="auto"/>
              <w:jc w:val="both"/>
              <w:rPr>
                <w:rFonts w:ascii="Calibri" w:eastAsia="Arial" w:hAnsi="Calibri" w:cs="Calibri"/>
              </w:rPr>
            </w:pPr>
            <w:r w:rsidRPr="0055102A">
              <w:rPr>
                <w:rFonts w:ascii="Calibri" w:eastAsia="Arial" w:hAnsi="Calibri" w:cs="Calibri"/>
              </w:rPr>
              <w:t>Further Improvement of Public Service Delivery in Uzbekistan</w:t>
            </w:r>
          </w:p>
        </w:tc>
      </w:tr>
      <w:tr w:rsidR="00CE19EA" w:rsidRPr="0055102A" w14:paraId="3E9E57FE" w14:textId="77777777" w:rsidTr="0055102A">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00000D" w14:textId="1D0FE97D" w:rsidR="00CE19EA" w:rsidRPr="0055102A" w:rsidRDefault="00D85C67" w:rsidP="0055102A">
            <w:pPr>
              <w:spacing w:line="276" w:lineRule="auto"/>
              <w:rPr>
                <w:rFonts w:ascii="Calibri" w:eastAsia="Arial" w:hAnsi="Calibri" w:cs="Calibri"/>
              </w:rPr>
            </w:pPr>
            <w:r w:rsidRPr="0055102A">
              <w:rPr>
                <w:rFonts w:ascii="Calibri" w:eastAsia="Arial" w:hAnsi="Calibri" w:cs="Calibri"/>
              </w:rPr>
              <w:t>Project ID:</w:t>
            </w:r>
          </w:p>
        </w:tc>
        <w:tc>
          <w:tcPr>
            <w:tcW w:w="6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00000E" w14:textId="64958DDC" w:rsidR="00CE19EA" w:rsidRPr="0055102A" w:rsidRDefault="00D85C67" w:rsidP="0055102A">
            <w:pPr>
              <w:spacing w:line="276" w:lineRule="auto"/>
              <w:jc w:val="both"/>
              <w:rPr>
                <w:rFonts w:ascii="Calibri" w:eastAsia="Arial" w:hAnsi="Calibri" w:cs="Calibri"/>
              </w:rPr>
            </w:pPr>
            <w:r w:rsidRPr="0055102A">
              <w:rPr>
                <w:rFonts w:ascii="Calibri" w:eastAsia="Arial" w:hAnsi="Calibri" w:cs="Calibri"/>
              </w:rPr>
              <w:t>01003222</w:t>
            </w:r>
          </w:p>
        </w:tc>
      </w:tr>
      <w:tr w:rsidR="00D85C67" w:rsidRPr="0055102A" w14:paraId="4A3E1651" w14:textId="77777777" w:rsidTr="0055102A">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1F413E3" w14:textId="29597CCE" w:rsidR="00D85C67" w:rsidRPr="0055102A" w:rsidRDefault="00D85C67" w:rsidP="0055102A">
            <w:pPr>
              <w:spacing w:line="276" w:lineRule="auto"/>
              <w:rPr>
                <w:rFonts w:ascii="Calibri" w:eastAsia="Arial" w:hAnsi="Calibri" w:cs="Calibri"/>
              </w:rPr>
            </w:pPr>
            <w:r w:rsidRPr="0055102A">
              <w:rPr>
                <w:rFonts w:ascii="Calibri" w:eastAsia="Arial" w:hAnsi="Calibri" w:cs="Calibri"/>
              </w:rPr>
              <w:t>Project Duration:</w:t>
            </w:r>
          </w:p>
        </w:tc>
        <w:tc>
          <w:tcPr>
            <w:tcW w:w="6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BABD603" w14:textId="5D18A7AB" w:rsidR="00D85C67" w:rsidRPr="0055102A" w:rsidRDefault="00D85C67" w:rsidP="0055102A">
            <w:pPr>
              <w:spacing w:line="276" w:lineRule="auto"/>
              <w:jc w:val="both"/>
              <w:rPr>
                <w:rFonts w:ascii="Calibri" w:eastAsia="Arial" w:hAnsi="Calibri" w:cs="Calibri"/>
              </w:rPr>
            </w:pPr>
            <w:r w:rsidRPr="0055102A">
              <w:rPr>
                <w:rFonts w:ascii="Calibri" w:eastAsia="Arial" w:hAnsi="Calibri" w:cs="Calibri"/>
              </w:rPr>
              <w:t>7 October 2024 – 6 October 2029 (60 months)</w:t>
            </w:r>
          </w:p>
        </w:tc>
      </w:tr>
      <w:tr w:rsidR="00D85C67" w:rsidRPr="0055102A" w14:paraId="014E9520" w14:textId="77777777" w:rsidTr="0055102A">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1670111" w14:textId="5F0A36A1" w:rsidR="00D85C67" w:rsidRPr="0055102A" w:rsidRDefault="00D85C67" w:rsidP="0055102A">
            <w:pPr>
              <w:spacing w:line="276" w:lineRule="auto"/>
              <w:rPr>
                <w:rFonts w:ascii="Calibri" w:eastAsia="Arial" w:hAnsi="Calibri" w:cs="Calibri"/>
              </w:rPr>
            </w:pPr>
            <w:r w:rsidRPr="0055102A">
              <w:rPr>
                <w:rFonts w:ascii="Calibri" w:eastAsia="Arial" w:hAnsi="Calibri" w:cs="Calibri"/>
              </w:rPr>
              <w:t>CPD Outcome:</w:t>
            </w:r>
          </w:p>
        </w:tc>
        <w:tc>
          <w:tcPr>
            <w:tcW w:w="6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A0DD17" w14:textId="3FA4350D" w:rsidR="00D85C67" w:rsidRPr="0055102A" w:rsidRDefault="00D85C67" w:rsidP="0055102A">
            <w:pPr>
              <w:spacing w:line="276" w:lineRule="auto"/>
              <w:jc w:val="both"/>
              <w:rPr>
                <w:rFonts w:ascii="Calibri" w:eastAsia="Arial" w:hAnsi="Calibri" w:cs="Calibri"/>
              </w:rPr>
            </w:pPr>
            <w:r w:rsidRPr="0055102A">
              <w:rPr>
                <w:rFonts w:ascii="Calibri" w:eastAsia="Arial" w:hAnsi="Calibri" w:cs="Calibri"/>
              </w:rPr>
              <w:t>Flagship Area 1, Outputs 1.1 and 2.2.</w:t>
            </w:r>
          </w:p>
        </w:tc>
      </w:tr>
      <w:tr w:rsidR="00D85C67" w:rsidRPr="0055102A" w14:paraId="0D500531" w14:textId="77777777" w:rsidTr="0055102A">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0AF75B" w14:textId="276C3217" w:rsidR="00D85C67" w:rsidRPr="0055102A" w:rsidRDefault="00D85C67" w:rsidP="0055102A">
            <w:pPr>
              <w:spacing w:line="276" w:lineRule="auto"/>
              <w:rPr>
                <w:rFonts w:ascii="Calibri" w:eastAsia="Arial" w:hAnsi="Calibri" w:cs="Calibri"/>
              </w:rPr>
            </w:pPr>
            <w:r w:rsidRPr="0055102A">
              <w:rPr>
                <w:rFonts w:ascii="Calibri" w:eastAsia="Arial" w:hAnsi="Calibri" w:cs="Calibri"/>
              </w:rPr>
              <w:t>UNDP Strategic Plan Outcome:</w:t>
            </w:r>
          </w:p>
        </w:tc>
        <w:tc>
          <w:tcPr>
            <w:tcW w:w="6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8663252" w14:textId="77777777" w:rsidR="00D85C67" w:rsidRPr="0055102A" w:rsidRDefault="00D85C67" w:rsidP="0055102A">
            <w:pPr>
              <w:spacing w:line="240" w:lineRule="auto"/>
              <w:contextualSpacing/>
              <w:jc w:val="both"/>
              <w:rPr>
                <w:rFonts w:ascii="Calibri" w:eastAsia="Arial" w:hAnsi="Calibri" w:cs="Calibri"/>
              </w:rPr>
            </w:pPr>
            <w:r w:rsidRPr="0055102A">
              <w:rPr>
                <w:rFonts w:ascii="Calibri" w:eastAsia="Arial" w:hAnsi="Calibri" w:cs="Calibri"/>
              </w:rPr>
              <w:t>Signature Solution 2: Governance, Outputs 2.1 and 2.2.</w:t>
            </w:r>
          </w:p>
          <w:p w14:paraId="753D3FB7" w14:textId="77777777" w:rsidR="0055102A" w:rsidRPr="0055102A" w:rsidRDefault="0055102A" w:rsidP="0055102A">
            <w:pPr>
              <w:spacing w:line="240" w:lineRule="auto"/>
              <w:contextualSpacing/>
              <w:jc w:val="both"/>
              <w:rPr>
                <w:rFonts w:ascii="Calibri" w:eastAsia="Arial" w:hAnsi="Calibri" w:cs="Calibri"/>
              </w:rPr>
            </w:pPr>
          </w:p>
          <w:p w14:paraId="69C03221" w14:textId="65B6B40F" w:rsidR="00D85C67" w:rsidRPr="0055102A" w:rsidRDefault="00D85C67" w:rsidP="0055102A">
            <w:pPr>
              <w:spacing w:line="240" w:lineRule="auto"/>
              <w:contextualSpacing/>
              <w:jc w:val="both"/>
              <w:rPr>
                <w:rFonts w:ascii="Calibri" w:eastAsia="Arial" w:hAnsi="Calibri" w:cs="Calibri"/>
              </w:rPr>
            </w:pPr>
          </w:p>
        </w:tc>
      </w:tr>
      <w:tr w:rsidR="00D85C67" w:rsidRPr="0055102A" w14:paraId="42A2E24F" w14:textId="77777777" w:rsidTr="0055102A">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1E3DD2D" w14:textId="18109408" w:rsidR="00D85C67" w:rsidRPr="0055102A" w:rsidRDefault="00D85C67" w:rsidP="0055102A">
            <w:pPr>
              <w:spacing w:line="276" w:lineRule="auto"/>
              <w:rPr>
                <w:rFonts w:ascii="Calibri" w:eastAsia="Arial" w:hAnsi="Calibri" w:cs="Calibri"/>
              </w:rPr>
            </w:pPr>
            <w:r w:rsidRPr="0055102A">
              <w:rPr>
                <w:rFonts w:ascii="Calibri" w:eastAsia="Arial" w:hAnsi="Calibri" w:cs="Calibri"/>
              </w:rPr>
              <w:t>Total Budget:</w:t>
            </w:r>
          </w:p>
        </w:tc>
        <w:tc>
          <w:tcPr>
            <w:tcW w:w="6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DA8DFEA" w14:textId="569827E8" w:rsidR="00D85C67" w:rsidRPr="0055102A" w:rsidRDefault="00D85C67" w:rsidP="0055102A">
            <w:pPr>
              <w:spacing w:line="276" w:lineRule="auto"/>
              <w:jc w:val="both"/>
              <w:rPr>
                <w:rFonts w:ascii="Calibri" w:eastAsia="Arial" w:hAnsi="Calibri" w:cs="Calibri"/>
              </w:rPr>
            </w:pPr>
            <w:r w:rsidRPr="0055102A">
              <w:rPr>
                <w:rFonts w:ascii="Calibri" w:eastAsia="Arial" w:hAnsi="Calibri" w:cs="Calibri"/>
              </w:rPr>
              <w:t>5,467,420.00 USD (4,900,000.00 EUR)</w:t>
            </w:r>
          </w:p>
        </w:tc>
      </w:tr>
      <w:tr w:rsidR="00D85C67" w:rsidRPr="0055102A" w14:paraId="3A863A04" w14:textId="77777777" w:rsidTr="0055102A">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486D5AA" w14:textId="6BEA8D9E" w:rsidR="00D85C67" w:rsidRPr="0055102A" w:rsidRDefault="00D85C67" w:rsidP="0055102A">
            <w:pPr>
              <w:spacing w:line="276" w:lineRule="auto"/>
              <w:rPr>
                <w:rFonts w:ascii="Calibri" w:eastAsia="Arial" w:hAnsi="Calibri" w:cs="Calibri"/>
              </w:rPr>
            </w:pPr>
            <w:r w:rsidRPr="0055102A">
              <w:rPr>
                <w:rFonts w:ascii="Calibri" w:eastAsia="Arial" w:hAnsi="Calibri" w:cs="Calibri"/>
              </w:rPr>
              <w:t>Annual Budget for 2025:</w:t>
            </w:r>
          </w:p>
        </w:tc>
        <w:tc>
          <w:tcPr>
            <w:tcW w:w="6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3BFA76A" w14:textId="646810AD" w:rsidR="00D85C67" w:rsidRPr="0055102A" w:rsidRDefault="00D85C67" w:rsidP="0055102A">
            <w:pPr>
              <w:spacing w:line="276" w:lineRule="auto"/>
              <w:jc w:val="both"/>
              <w:rPr>
                <w:rFonts w:ascii="Calibri" w:eastAsia="Arial" w:hAnsi="Calibri" w:cs="Calibri"/>
              </w:rPr>
            </w:pPr>
            <w:r w:rsidRPr="0055102A">
              <w:rPr>
                <w:rFonts w:ascii="Calibri" w:eastAsia="Arial" w:hAnsi="Calibri" w:cs="Calibri"/>
              </w:rPr>
              <w:t xml:space="preserve">1,999,630.06 USD </w:t>
            </w:r>
          </w:p>
        </w:tc>
      </w:tr>
      <w:tr w:rsidR="00CE19EA" w:rsidRPr="0055102A" w14:paraId="5BA2705B" w14:textId="77777777" w:rsidTr="0055102A">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00000F" w14:textId="7B420320" w:rsidR="00CE19EA" w:rsidRPr="0055102A" w:rsidRDefault="00000000" w:rsidP="0055102A">
            <w:pPr>
              <w:spacing w:line="276" w:lineRule="auto"/>
              <w:rPr>
                <w:rFonts w:ascii="Calibri" w:eastAsia="Arial" w:hAnsi="Calibri" w:cs="Calibri"/>
              </w:rPr>
            </w:pPr>
            <w:r w:rsidRPr="0055102A">
              <w:rPr>
                <w:rFonts w:ascii="Calibri" w:eastAsia="Arial" w:hAnsi="Calibri" w:cs="Calibri"/>
              </w:rPr>
              <w:t>Donor</w:t>
            </w:r>
            <w:r w:rsidR="00D85C67" w:rsidRPr="0055102A">
              <w:rPr>
                <w:rFonts w:ascii="Calibri" w:eastAsia="Arial" w:hAnsi="Calibri" w:cs="Calibri"/>
              </w:rPr>
              <w:t>:</w:t>
            </w:r>
          </w:p>
        </w:tc>
        <w:tc>
          <w:tcPr>
            <w:tcW w:w="6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000010" w14:textId="77777777" w:rsidR="00CE19EA" w:rsidRPr="0055102A" w:rsidRDefault="00000000" w:rsidP="0055102A">
            <w:pPr>
              <w:spacing w:line="276" w:lineRule="auto"/>
              <w:jc w:val="both"/>
              <w:rPr>
                <w:rFonts w:ascii="Calibri" w:eastAsia="Arial" w:hAnsi="Calibri" w:cs="Calibri"/>
              </w:rPr>
            </w:pPr>
            <w:r w:rsidRPr="0055102A">
              <w:rPr>
                <w:rFonts w:ascii="Calibri" w:eastAsia="Arial" w:hAnsi="Calibri" w:cs="Calibri"/>
              </w:rPr>
              <w:t>Delegation of the European Union</w:t>
            </w:r>
          </w:p>
        </w:tc>
      </w:tr>
      <w:tr w:rsidR="00CE19EA" w:rsidRPr="0055102A" w14:paraId="01BD3F09" w14:textId="77777777" w:rsidTr="0055102A">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000011" w14:textId="120FCA45" w:rsidR="00CE19EA" w:rsidRPr="0055102A" w:rsidRDefault="00000000" w:rsidP="0055102A">
            <w:pPr>
              <w:spacing w:line="276" w:lineRule="auto"/>
              <w:rPr>
                <w:rFonts w:ascii="Calibri" w:eastAsia="Arial" w:hAnsi="Calibri" w:cs="Calibri"/>
              </w:rPr>
            </w:pPr>
            <w:r w:rsidRPr="0055102A">
              <w:rPr>
                <w:rFonts w:ascii="Calibri" w:eastAsia="Arial" w:hAnsi="Calibri" w:cs="Calibri"/>
              </w:rPr>
              <w:t xml:space="preserve">Implementing </w:t>
            </w:r>
            <w:r w:rsidR="00D85C67" w:rsidRPr="0055102A">
              <w:rPr>
                <w:rFonts w:ascii="Calibri" w:eastAsia="Arial" w:hAnsi="Calibri" w:cs="Calibri"/>
              </w:rPr>
              <w:t>Partner:</w:t>
            </w:r>
          </w:p>
        </w:tc>
        <w:tc>
          <w:tcPr>
            <w:tcW w:w="6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000012" w14:textId="77777777" w:rsidR="00CE19EA" w:rsidRPr="0055102A" w:rsidRDefault="00000000" w:rsidP="0055102A">
            <w:pPr>
              <w:spacing w:line="276" w:lineRule="auto"/>
              <w:jc w:val="both"/>
              <w:rPr>
                <w:rFonts w:ascii="Calibri" w:eastAsia="Arial" w:hAnsi="Calibri" w:cs="Calibri"/>
              </w:rPr>
            </w:pPr>
            <w:r w:rsidRPr="0055102A">
              <w:rPr>
                <w:rFonts w:ascii="Calibri" w:eastAsia="Arial" w:hAnsi="Calibri" w:cs="Calibri"/>
              </w:rPr>
              <w:t>Ministry of Justice of the Republic of Uzbekistan</w:t>
            </w:r>
          </w:p>
        </w:tc>
      </w:tr>
      <w:tr w:rsidR="00CE19EA" w:rsidRPr="0055102A" w14:paraId="7FE7A9B9" w14:textId="77777777" w:rsidTr="0055102A">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21278FB" w14:textId="77777777" w:rsidR="00CE19EA" w:rsidRPr="0055102A" w:rsidRDefault="00D85C67" w:rsidP="0055102A">
            <w:pPr>
              <w:spacing w:line="276" w:lineRule="auto"/>
              <w:rPr>
                <w:rFonts w:ascii="Calibri" w:eastAsia="Arial" w:hAnsi="Calibri" w:cs="Calibri"/>
              </w:rPr>
            </w:pPr>
            <w:r w:rsidRPr="0055102A">
              <w:rPr>
                <w:rFonts w:ascii="Calibri" w:eastAsia="Arial" w:hAnsi="Calibri" w:cs="Calibri"/>
              </w:rPr>
              <w:t>Key Responsible Parties</w:t>
            </w:r>
          </w:p>
          <w:p w14:paraId="076CB09A" w14:textId="77777777" w:rsidR="0055102A" w:rsidRPr="0055102A" w:rsidRDefault="0055102A" w:rsidP="0055102A">
            <w:pPr>
              <w:spacing w:line="276" w:lineRule="auto"/>
              <w:rPr>
                <w:rFonts w:ascii="Calibri" w:eastAsia="Arial" w:hAnsi="Calibri" w:cs="Calibri"/>
              </w:rPr>
            </w:pPr>
          </w:p>
          <w:p w14:paraId="0000001B" w14:textId="352205FD" w:rsidR="0055102A" w:rsidRPr="0055102A" w:rsidRDefault="0055102A" w:rsidP="0055102A">
            <w:pPr>
              <w:spacing w:line="276" w:lineRule="auto"/>
              <w:rPr>
                <w:rFonts w:ascii="Calibri" w:eastAsia="Arial" w:hAnsi="Calibri" w:cs="Calibri"/>
              </w:rPr>
            </w:pPr>
          </w:p>
        </w:tc>
        <w:tc>
          <w:tcPr>
            <w:tcW w:w="6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00001C" w14:textId="5559040F" w:rsidR="00CE19EA" w:rsidRPr="0055102A" w:rsidRDefault="00D85C67" w:rsidP="0055102A">
            <w:pPr>
              <w:spacing w:line="276" w:lineRule="auto"/>
              <w:rPr>
                <w:rFonts w:ascii="Calibri" w:eastAsia="Arial" w:hAnsi="Calibri" w:cs="Calibri"/>
              </w:rPr>
            </w:pPr>
            <w:r w:rsidRPr="0055102A">
              <w:rPr>
                <w:rFonts w:ascii="Calibri" w:eastAsia="Arial" w:hAnsi="Calibri" w:cs="Calibri"/>
              </w:rPr>
              <w:t xml:space="preserve">Ministry of Digital Technologies of the Republic of Uzbekistan, Ministry of Economy and Finance of the Republic of Uzbekistan, Agency for Governance Efficiency </w:t>
            </w:r>
            <w:r w:rsidRPr="0055102A">
              <w:rPr>
                <w:rFonts w:ascii="Calibri" w:eastAsia="Arial" w:hAnsi="Calibri" w:cs="Calibri"/>
                <w:highlight w:val="white"/>
              </w:rPr>
              <w:t xml:space="preserve">under the </w:t>
            </w:r>
            <w:r w:rsidRPr="0055102A">
              <w:rPr>
                <w:rFonts w:ascii="Calibri" w:eastAsia="Arial" w:hAnsi="Calibri" w:cs="Calibri"/>
              </w:rPr>
              <w:t>President of the Republic of Uzbekistan and others.</w:t>
            </w:r>
          </w:p>
        </w:tc>
      </w:tr>
      <w:tr w:rsidR="00CE19EA" w:rsidRPr="0055102A" w14:paraId="7455483D" w14:textId="77777777" w:rsidTr="0055102A">
        <w:trPr>
          <w:trHeight w:val="395"/>
        </w:trPr>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000023" w14:textId="77777777" w:rsidR="00CE19EA" w:rsidRPr="0055102A" w:rsidRDefault="00000000" w:rsidP="0055102A">
            <w:pPr>
              <w:spacing w:line="276" w:lineRule="auto"/>
              <w:rPr>
                <w:rFonts w:ascii="Calibri" w:eastAsia="Arial" w:hAnsi="Calibri" w:cs="Calibri"/>
              </w:rPr>
            </w:pPr>
            <w:r w:rsidRPr="0055102A">
              <w:rPr>
                <w:rFonts w:ascii="Calibri" w:eastAsia="Arial" w:hAnsi="Calibri" w:cs="Calibri"/>
              </w:rPr>
              <w:t>Project Manager:</w:t>
            </w:r>
          </w:p>
        </w:tc>
        <w:tc>
          <w:tcPr>
            <w:tcW w:w="6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000024" w14:textId="77777777" w:rsidR="00CE19EA" w:rsidRPr="0055102A" w:rsidRDefault="00000000" w:rsidP="0055102A">
            <w:pPr>
              <w:spacing w:line="276" w:lineRule="auto"/>
              <w:jc w:val="both"/>
              <w:rPr>
                <w:rFonts w:ascii="Calibri" w:eastAsia="Arial" w:hAnsi="Calibri" w:cs="Calibri"/>
              </w:rPr>
            </w:pPr>
            <w:r w:rsidRPr="0055102A">
              <w:rPr>
                <w:rFonts w:ascii="Calibri" w:eastAsia="Arial" w:hAnsi="Calibri" w:cs="Calibri"/>
              </w:rPr>
              <w:t>Azamat Salaev</w:t>
            </w:r>
          </w:p>
        </w:tc>
      </w:tr>
      <w:tr w:rsidR="00CE19EA" w:rsidRPr="0055102A" w14:paraId="06C13F1B" w14:textId="77777777" w:rsidTr="0055102A">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000025" w14:textId="77777777" w:rsidR="00CE19EA" w:rsidRPr="0055102A" w:rsidRDefault="00000000" w:rsidP="0055102A">
            <w:pPr>
              <w:spacing w:line="276" w:lineRule="auto"/>
              <w:rPr>
                <w:rFonts w:ascii="Calibri" w:eastAsia="Arial" w:hAnsi="Calibri" w:cs="Calibri"/>
              </w:rPr>
            </w:pPr>
            <w:r w:rsidRPr="0055102A">
              <w:rPr>
                <w:rFonts w:ascii="Calibri" w:eastAsia="Arial" w:hAnsi="Calibri" w:cs="Calibri"/>
              </w:rPr>
              <w:t>Responsible Programme Unit Head and Focal Point</w:t>
            </w:r>
          </w:p>
        </w:tc>
        <w:tc>
          <w:tcPr>
            <w:tcW w:w="6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000026" w14:textId="77777777" w:rsidR="00CE19EA" w:rsidRPr="0055102A" w:rsidRDefault="00000000" w:rsidP="00E0284A">
            <w:pPr>
              <w:spacing w:after="0" w:line="276" w:lineRule="auto"/>
              <w:jc w:val="both"/>
              <w:rPr>
                <w:rFonts w:ascii="Calibri" w:eastAsia="Arial" w:hAnsi="Calibri" w:cs="Calibri"/>
              </w:rPr>
            </w:pPr>
            <w:r w:rsidRPr="0055102A">
              <w:rPr>
                <w:rFonts w:ascii="Calibri" w:eastAsia="Arial" w:hAnsi="Calibri" w:cs="Calibri"/>
              </w:rPr>
              <w:t xml:space="preserve">Bunyod Avliyokulov, </w:t>
            </w:r>
          </w:p>
          <w:p w14:paraId="00000027" w14:textId="77777777" w:rsidR="00CE19EA" w:rsidRPr="0055102A" w:rsidRDefault="00000000" w:rsidP="00E0284A">
            <w:pPr>
              <w:spacing w:after="0" w:line="276" w:lineRule="auto"/>
              <w:jc w:val="both"/>
              <w:rPr>
                <w:rFonts w:ascii="Calibri" w:eastAsia="Arial" w:hAnsi="Calibri" w:cs="Calibri"/>
              </w:rPr>
            </w:pPr>
            <w:r w:rsidRPr="0055102A">
              <w:rPr>
                <w:rFonts w:ascii="Calibri" w:eastAsia="Arial" w:hAnsi="Calibri" w:cs="Calibri"/>
              </w:rPr>
              <w:t xml:space="preserve">Acting Head of Effective Governance Cluster </w:t>
            </w:r>
          </w:p>
        </w:tc>
      </w:tr>
    </w:tbl>
    <w:p w14:paraId="00000028" w14:textId="77777777" w:rsidR="00CE19EA" w:rsidRPr="0055102A" w:rsidRDefault="00CE19EA">
      <w:pPr>
        <w:spacing w:line="276" w:lineRule="auto"/>
        <w:rPr>
          <w:rFonts w:ascii="Calibri" w:eastAsia="Arial" w:hAnsi="Calibri" w:cs="Calibri"/>
        </w:rPr>
      </w:pPr>
    </w:p>
    <w:p w14:paraId="4976193A" w14:textId="77777777" w:rsidR="0055102A" w:rsidRDefault="0055102A">
      <w:pPr>
        <w:spacing w:line="276" w:lineRule="auto"/>
        <w:rPr>
          <w:rFonts w:ascii="Calibri" w:eastAsia="Arial" w:hAnsi="Calibri" w:cs="Calibri"/>
        </w:rPr>
      </w:pPr>
    </w:p>
    <w:p w14:paraId="4A12275E" w14:textId="77777777" w:rsidR="00E0284A" w:rsidRDefault="00E0284A">
      <w:pPr>
        <w:spacing w:line="276" w:lineRule="auto"/>
        <w:rPr>
          <w:rFonts w:ascii="Calibri" w:eastAsia="Arial" w:hAnsi="Calibri" w:cs="Calibri"/>
        </w:rPr>
      </w:pPr>
    </w:p>
    <w:p w14:paraId="58242F37" w14:textId="77777777" w:rsidR="0055102A" w:rsidRPr="0055102A" w:rsidRDefault="0055102A">
      <w:pPr>
        <w:spacing w:line="276" w:lineRule="auto"/>
        <w:rPr>
          <w:rFonts w:ascii="Calibri" w:eastAsia="Arial" w:hAnsi="Calibri" w:cs="Calibri"/>
        </w:rPr>
      </w:pPr>
    </w:p>
    <w:p w14:paraId="0000002A" w14:textId="77777777" w:rsidR="00CE19EA" w:rsidRPr="0055102A" w:rsidRDefault="00CE19EA">
      <w:pPr>
        <w:spacing w:line="276" w:lineRule="auto"/>
        <w:rPr>
          <w:rFonts w:ascii="Calibri" w:eastAsia="Arial" w:hAnsi="Calibri" w:cs="Calibri"/>
        </w:rPr>
      </w:pPr>
    </w:p>
    <w:p w14:paraId="14A8F8E9" w14:textId="3161C628" w:rsidR="00E0284A" w:rsidRPr="00E0284A" w:rsidRDefault="00E0284A">
      <w:pPr>
        <w:spacing w:line="276" w:lineRule="auto"/>
        <w:rPr>
          <w:rFonts w:ascii="Calibri" w:eastAsia="Arial" w:hAnsi="Calibri" w:cs="Calibri"/>
          <w:b/>
          <w:bCs/>
        </w:rPr>
      </w:pPr>
      <w:r w:rsidRPr="0055102A">
        <w:rPr>
          <w:rFonts w:ascii="Calibri" w:eastAsia="Arial" w:hAnsi="Calibri" w:cs="Calibri"/>
          <w:b/>
          <w:bCs/>
        </w:rPr>
        <w:lastRenderedPageBreak/>
        <w:t xml:space="preserve">LIST OF ABBREVIATIONS </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7465"/>
      </w:tblGrid>
      <w:tr w:rsidR="00CE19EA" w:rsidRPr="0055102A" w14:paraId="3E9E947F" w14:textId="77777777">
        <w:tc>
          <w:tcPr>
            <w:tcW w:w="1885" w:type="dxa"/>
            <w:shd w:val="clear" w:color="auto" w:fill="FFFFFF"/>
          </w:tcPr>
          <w:p w14:paraId="0000002C"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AGE</w:t>
            </w:r>
          </w:p>
        </w:tc>
        <w:tc>
          <w:tcPr>
            <w:tcW w:w="7465" w:type="dxa"/>
            <w:shd w:val="clear" w:color="auto" w:fill="FFFFFF"/>
          </w:tcPr>
          <w:p w14:paraId="0000002D" w14:textId="77777777" w:rsidR="00CE19EA" w:rsidRPr="0055102A" w:rsidRDefault="00000000">
            <w:pPr>
              <w:spacing w:line="276" w:lineRule="auto"/>
              <w:rPr>
                <w:rFonts w:ascii="Calibri" w:eastAsia="Arial" w:hAnsi="Calibri" w:cs="Calibri"/>
              </w:rPr>
            </w:pPr>
            <w:r w:rsidRPr="0055102A">
              <w:rPr>
                <w:rFonts w:ascii="Calibri" w:eastAsia="Arial" w:hAnsi="Calibri" w:cs="Calibri"/>
                <w:highlight w:val="white"/>
              </w:rPr>
              <w:t xml:space="preserve">Agency for Governance Efficiency under the </w:t>
            </w:r>
            <w:r w:rsidRPr="0055102A">
              <w:rPr>
                <w:rFonts w:ascii="Calibri" w:eastAsia="Arial" w:hAnsi="Calibri" w:cs="Calibri"/>
              </w:rPr>
              <w:t>President of the Republic of Uzbekistan (before July 2025 Agency for the Development of Public Service under the President of Uzbekistan)</w:t>
            </w:r>
          </w:p>
        </w:tc>
      </w:tr>
      <w:tr w:rsidR="00CE19EA" w:rsidRPr="0055102A" w14:paraId="64B3B3FC" w14:textId="77777777">
        <w:tc>
          <w:tcPr>
            <w:tcW w:w="1885" w:type="dxa"/>
            <w:shd w:val="clear" w:color="auto" w:fill="FFFFFF"/>
          </w:tcPr>
          <w:p w14:paraId="0000002E"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Back office</w:t>
            </w:r>
          </w:p>
        </w:tc>
        <w:tc>
          <w:tcPr>
            <w:tcW w:w="7465" w:type="dxa"/>
            <w:shd w:val="clear" w:color="auto" w:fill="FFFFFF"/>
          </w:tcPr>
          <w:p w14:paraId="0000002F"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Public institution (ministries/agencies providing public services)</w:t>
            </w:r>
          </w:p>
        </w:tc>
      </w:tr>
      <w:tr w:rsidR="00CE19EA" w:rsidRPr="0055102A" w14:paraId="5D0CC14F" w14:textId="77777777">
        <w:tc>
          <w:tcPr>
            <w:tcW w:w="1885" w:type="dxa"/>
            <w:shd w:val="clear" w:color="auto" w:fill="FFFFFF"/>
          </w:tcPr>
          <w:p w14:paraId="00000030"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BPR</w:t>
            </w:r>
          </w:p>
        </w:tc>
        <w:tc>
          <w:tcPr>
            <w:tcW w:w="7465" w:type="dxa"/>
            <w:shd w:val="clear" w:color="auto" w:fill="FFFFFF"/>
          </w:tcPr>
          <w:p w14:paraId="00000031"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Business Processes Re-engineering</w:t>
            </w:r>
          </w:p>
        </w:tc>
      </w:tr>
      <w:tr w:rsidR="00CE19EA" w:rsidRPr="0055102A" w14:paraId="4D60C9B7" w14:textId="77777777">
        <w:tc>
          <w:tcPr>
            <w:tcW w:w="1885" w:type="dxa"/>
            <w:shd w:val="clear" w:color="auto" w:fill="FFFFFF"/>
          </w:tcPr>
          <w:p w14:paraId="00000032"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CO</w:t>
            </w:r>
          </w:p>
        </w:tc>
        <w:tc>
          <w:tcPr>
            <w:tcW w:w="7465" w:type="dxa"/>
            <w:shd w:val="clear" w:color="auto" w:fill="FFFFFF"/>
          </w:tcPr>
          <w:p w14:paraId="00000033"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Country Office</w:t>
            </w:r>
          </w:p>
        </w:tc>
      </w:tr>
      <w:tr w:rsidR="00CE19EA" w:rsidRPr="0055102A" w14:paraId="15275F67" w14:textId="77777777">
        <w:tc>
          <w:tcPr>
            <w:tcW w:w="1885" w:type="dxa"/>
            <w:shd w:val="clear" w:color="auto" w:fill="FFFFFF"/>
          </w:tcPr>
          <w:p w14:paraId="00000034"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CSO</w:t>
            </w:r>
          </w:p>
        </w:tc>
        <w:tc>
          <w:tcPr>
            <w:tcW w:w="7465" w:type="dxa"/>
            <w:shd w:val="clear" w:color="auto" w:fill="FFFFFF"/>
          </w:tcPr>
          <w:p w14:paraId="00000035"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Civil Society Organization</w:t>
            </w:r>
          </w:p>
        </w:tc>
      </w:tr>
      <w:tr w:rsidR="00CE19EA" w:rsidRPr="0055102A" w14:paraId="2283B7CE" w14:textId="77777777">
        <w:tc>
          <w:tcPr>
            <w:tcW w:w="1885" w:type="dxa"/>
            <w:shd w:val="clear" w:color="auto" w:fill="FFFFFF"/>
          </w:tcPr>
          <w:p w14:paraId="00000036"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EGC</w:t>
            </w:r>
          </w:p>
        </w:tc>
        <w:tc>
          <w:tcPr>
            <w:tcW w:w="7465" w:type="dxa"/>
            <w:shd w:val="clear" w:color="auto" w:fill="FFFFFF"/>
          </w:tcPr>
          <w:p w14:paraId="00000037"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Effective Governance Cluster</w:t>
            </w:r>
          </w:p>
        </w:tc>
      </w:tr>
      <w:tr w:rsidR="00CE19EA" w:rsidRPr="0055102A" w14:paraId="322F14F5" w14:textId="77777777">
        <w:tc>
          <w:tcPr>
            <w:tcW w:w="1885" w:type="dxa"/>
            <w:shd w:val="clear" w:color="auto" w:fill="FFFFFF"/>
          </w:tcPr>
          <w:p w14:paraId="00000038"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EUC</w:t>
            </w:r>
          </w:p>
        </w:tc>
        <w:tc>
          <w:tcPr>
            <w:tcW w:w="7465" w:type="dxa"/>
            <w:shd w:val="clear" w:color="auto" w:fill="FFFFFF"/>
          </w:tcPr>
          <w:p w14:paraId="00000039"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European Union Consortium</w:t>
            </w:r>
          </w:p>
        </w:tc>
      </w:tr>
      <w:tr w:rsidR="00CE19EA" w:rsidRPr="0055102A" w14:paraId="5343BA8B" w14:textId="77777777">
        <w:tc>
          <w:tcPr>
            <w:tcW w:w="1885" w:type="dxa"/>
            <w:shd w:val="clear" w:color="auto" w:fill="FFFFFF"/>
          </w:tcPr>
          <w:p w14:paraId="0000003A"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EUD</w:t>
            </w:r>
          </w:p>
        </w:tc>
        <w:tc>
          <w:tcPr>
            <w:tcW w:w="7465" w:type="dxa"/>
            <w:shd w:val="clear" w:color="auto" w:fill="FFFFFF"/>
          </w:tcPr>
          <w:p w14:paraId="0000003B"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 xml:space="preserve">Delegation of the European Union to the Republic of Uzbekistan </w:t>
            </w:r>
          </w:p>
        </w:tc>
      </w:tr>
      <w:tr w:rsidR="00CE19EA" w:rsidRPr="0055102A" w14:paraId="68584188" w14:textId="77777777">
        <w:tc>
          <w:tcPr>
            <w:tcW w:w="1885" w:type="dxa"/>
            <w:shd w:val="clear" w:color="auto" w:fill="FFFFFF"/>
          </w:tcPr>
          <w:p w14:paraId="0000003C"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HRM</w:t>
            </w:r>
          </w:p>
        </w:tc>
        <w:tc>
          <w:tcPr>
            <w:tcW w:w="7465" w:type="dxa"/>
            <w:shd w:val="clear" w:color="auto" w:fill="FFFFFF"/>
          </w:tcPr>
          <w:p w14:paraId="0000003D"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Human Resources Management</w:t>
            </w:r>
          </w:p>
        </w:tc>
      </w:tr>
      <w:tr w:rsidR="00CE19EA" w:rsidRPr="0055102A" w14:paraId="1CD6F2D9" w14:textId="77777777">
        <w:tc>
          <w:tcPr>
            <w:tcW w:w="1885" w:type="dxa"/>
            <w:shd w:val="clear" w:color="auto" w:fill="FFFFFF"/>
          </w:tcPr>
          <w:p w14:paraId="0000003E"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ICT</w:t>
            </w:r>
          </w:p>
        </w:tc>
        <w:tc>
          <w:tcPr>
            <w:tcW w:w="7465" w:type="dxa"/>
            <w:shd w:val="clear" w:color="auto" w:fill="FFFFFF"/>
          </w:tcPr>
          <w:p w14:paraId="0000003F"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 xml:space="preserve">Information and Communication Technologies </w:t>
            </w:r>
          </w:p>
        </w:tc>
      </w:tr>
      <w:tr w:rsidR="00CE19EA" w:rsidRPr="0055102A" w14:paraId="7D2F2CA5" w14:textId="77777777">
        <w:tc>
          <w:tcPr>
            <w:tcW w:w="1885" w:type="dxa"/>
            <w:shd w:val="clear" w:color="auto" w:fill="FFFFFF"/>
          </w:tcPr>
          <w:p w14:paraId="00000040"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MoJ</w:t>
            </w:r>
          </w:p>
        </w:tc>
        <w:tc>
          <w:tcPr>
            <w:tcW w:w="7465" w:type="dxa"/>
            <w:shd w:val="clear" w:color="auto" w:fill="FFFFFF"/>
          </w:tcPr>
          <w:p w14:paraId="00000041"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Ministry of Justice of the Republic of Uzbekistan</w:t>
            </w:r>
          </w:p>
        </w:tc>
      </w:tr>
      <w:tr w:rsidR="00CE19EA" w:rsidRPr="0055102A" w14:paraId="15D0B087" w14:textId="77777777">
        <w:tc>
          <w:tcPr>
            <w:tcW w:w="1885" w:type="dxa"/>
            <w:shd w:val="clear" w:color="auto" w:fill="FFFFFF"/>
          </w:tcPr>
          <w:p w14:paraId="00000042"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M&amp;E</w:t>
            </w:r>
          </w:p>
        </w:tc>
        <w:tc>
          <w:tcPr>
            <w:tcW w:w="7465" w:type="dxa"/>
            <w:shd w:val="clear" w:color="auto" w:fill="FFFFFF"/>
          </w:tcPr>
          <w:p w14:paraId="00000043"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Monitoring and Evaluation</w:t>
            </w:r>
          </w:p>
        </w:tc>
      </w:tr>
      <w:tr w:rsidR="00CE19EA" w:rsidRPr="0055102A" w14:paraId="0210E4D1" w14:textId="77777777">
        <w:tc>
          <w:tcPr>
            <w:tcW w:w="1885" w:type="dxa"/>
            <w:shd w:val="clear" w:color="auto" w:fill="FFFFFF"/>
          </w:tcPr>
          <w:p w14:paraId="00000044"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NGO</w:t>
            </w:r>
          </w:p>
        </w:tc>
        <w:tc>
          <w:tcPr>
            <w:tcW w:w="7465" w:type="dxa"/>
            <w:shd w:val="clear" w:color="auto" w:fill="FFFFFF"/>
          </w:tcPr>
          <w:p w14:paraId="00000045"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 xml:space="preserve">Non-Governmental Organisation </w:t>
            </w:r>
          </w:p>
        </w:tc>
      </w:tr>
      <w:tr w:rsidR="00CE19EA" w:rsidRPr="0055102A" w14:paraId="5D26DB20" w14:textId="77777777">
        <w:tc>
          <w:tcPr>
            <w:tcW w:w="1885" w:type="dxa"/>
            <w:shd w:val="clear" w:color="auto" w:fill="FFFFFF"/>
          </w:tcPr>
          <w:p w14:paraId="00000046"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PAC</w:t>
            </w:r>
          </w:p>
        </w:tc>
        <w:tc>
          <w:tcPr>
            <w:tcW w:w="7465" w:type="dxa"/>
            <w:shd w:val="clear" w:color="auto" w:fill="FFFFFF"/>
          </w:tcPr>
          <w:p w14:paraId="00000047"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Public Advisory Councils</w:t>
            </w:r>
          </w:p>
        </w:tc>
      </w:tr>
      <w:tr w:rsidR="00CE19EA" w:rsidRPr="0055102A" w14:paraId="36B1331E" w14:textId="77777777">
        <w:tc>
          <w:tcPr>
            <w:tcW w:w="1885" w:type="dxa"/>
            <w:shd w:val="clear" w:color="auto" w:fill="FFFFFF"/>
          </w:tcPr>
          <w:p w14:paraId="00000048"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PSC</w:t>
            </w:r>
          </w:p>
        </w:tc>
        <w:tc>
          <w:tcPr>
            <w:tcW w:w="7465" w:type="dxa"/>
            <w:shd w:val="clear" w:color="auto" w:fill="FFFFFF"/>
          </w:tcPr>
          <w:p w14:paraId="00000049"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Public Services Center</w:t>
            </w:r>
          </w:p>
        </w:tc>
      </w:tr>
      <w:tr w:rsidR="00CE19EA" w:rsidRPr="0055102A" w14:paraId="4702E43C" w14:textId="77777777">
        <w:tc>
          <w:tcPr>
            <w:tcW w:w="1885" w:type="dxa"/>
            <w:shd w:val="clear" w:color="auto" w:fill="FFFFFF"/>
          </w:tcPr>
          <w:p w14:paraId="0000004A"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PSD</w:t>
            </w:r>
          </w:p>
        </w:tc>
        <w:tc>
          <w:tcPr>
            <w:tcW w:w="7465" w:type="dxa"/>
            <w:shd w:val="clear" w:color="auto" w:fill="FFFFFF"/>
          </w:tcPr>
          <w:p w14:paraId="0000004B"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Public Services Delivery</w:t>
            </w:r>
          </w:p>
        </w:tc>
      </w:tr>
      <w:tr w:rsidR="00CE19EA" w:rsidRPr="0055102A" w14:paraId="54FA9F92" w14:textId="77777777">
        <w:trPr>
          <w:trHeight w:val="177"/>
        </w:trPr>
        <w:tc>
          <w:tcPr>
            <w:tcW w:w="1885" w:type="dxa"/>
            <w:shd w:val="clear" w:color="auto" w:fill="FFFFFF"/>
          </w:tcPr>
          <w:p w14:paraId="0000004C"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SDG</w:t>
            </w:r>
          </w:p>
        </w:tc>
        <w:tc>
          <w:tcPr>
            <w:tcW w:w="7465" w:type="dxa"/>
            <w:shd w:val="clear" w:color="auto" w:fill="FFFFFF"/>
          </w:tcPr>
          <w:p w14:paraId="0000004D"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Sustainable Development Goals</w:t>
            </w:r>
          </w:p>
        </w:tc>
      </w:tr>
      <w:tr w:rsidR="00CE19EA" w:rsidRPr="0055102A" w14:paraId="2DC892B6" w14:textId="77777777">
        <w:trPr>
          <w:trHeight w:val="177"/>
        </w:trPr>
        <w:tc>
          <w:tcPr>
            <w:tcW w:w="1885" w:type="dxa"/>
            <w:shd w:val="clear" w:color="auto" w:fill="FFFFFF"/>
          </w:tcPr>
          <w:p w14:paraId="0000004E"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ToR</w:t>
            </w:r>
          </w:p>
        </w:tc>
        <w:tc>
          <w:tcPr>
            <w:tcW w:w="7465" w:type="dxa"/>
            <w:shd w:val="clear" w:color="auto" w:fill="FFFFFF"/>
          </w:tcPr>
          <w:p w14:paraId="0000004F"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Terms of Reference</w:t>
            </w:r>
          </w:p>
        </w:tc>
      </w:tr>
      <w:tr w:rsidR="00CE19EA" w:rsidRPr="0055102A" w14:paraId="02B10E76" w14:textId="77777777">
        <w:tc>
          <w:tcPr>
            <w:tcW w:w="1885" w:type="dxa"/>
            <w:shd w:val="clear" w:color="auto" w:fill="FFFFFF"/>
          </w:tcPr>
          <w:p w14:paraId="00000050"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UNDP</w:t>
            </w:r>
          </w:p>
        </w:tc>
        <w:tc>
          <w:tcPr>
            <w:tcW w:w="7465" w:type="dxa"/>
            <w:shd w:val="clear" w:color="auto" w:fill="FFFFFF"/>
          </w:tcPr>
          <w:p w14:paraId="00000051"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 xml:space="preserve">United Nations Development Programme </w:t>
            </w:r>
          </w:p>
        </w:tc>
      </w:tr>
      <w:tr w:rsidR="00CE19EA" w:rsidRPr="0055102A" w14:paraId="5D847D23" w14:textId="77777777">
        <w:tc>
          <w:tcPr>
            <w:tcW w:w="1885" w:type="dxa"/>
            <w:shd w:val="clear" w:color="auto" w:fill="FFFFFF"/>
          </w:tcPr>
          <w:p w14:paraId="00000052"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WAG</w:t>
            </w:r>
          </w:p>
        </w:tc>
        <w:tc>
          <w:tcPr>
            <w:tcW w:w="7465" w:type="dxa"/>
            <w:shd w:val="clear" w:color="auto" w:fill="FFFFFF"/>
          </w:tcPr>
          <w:p w14:paraId="00000053"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Women Advisory Groups</w:t>
            </w:r>
          </w:p>
        </w:tc>
      </w:tr>
    </w:tbl>
    <w:p w14:paraId="00000054" w14:textId="77777777" w:rsidR="00CE19EA" w:rsidRPr="0055102A" w:rsidRDefault="00CE19EA">
      <w:pPr>
        <w:spacing w:line="276" w:lineRule="auto"/>
        <w:rPr>
          <w:rFonts w:ascii="Calibri" w:eastAsia="Arial" w:hAnsi="Calibri" w:cs="Calibri"/>
        </w:rPr>
      </w:pPr>
    </w:p>
    <w:p w14:paraId="00000055" w14:textId="77777777" w:rsidR="00CE19EA" w:rsidRPr="0055102A" w:rsidRDefault="00CE19EA">
      <w:pPr>
        <w:spacing w:line="276" w:lineRule="auto"/>
        <w:rPr>
          <w:rFonts w:ascii="Calibri" w:eastAsia="Arial" w:hAnsi="Calibri" w:cs="Calibri"/>
        </w:rPr>
      </w:pPr>
    </w:p>
    <w:p w14:paraId="00000056" w14:textId="77777777" w:rsidR="00CE19EA" w:rsidRPr="0055102A" w:rsidRDefault="00CE19EA">
      <w:pPr>
        <w:spacing w:line="276" w:lineRule="auto"/>
        <w:rPr>
          <w:rFonts w:ascii="Calibri" w:eastAsia="Arial" w:hAnsi="Calibri" w:cs="Calibri"/>
        </w:rPr>
      </w:pPr>
    </w:p>
    <w:p w14:paraId="00000057" w14:textId="77777777" w:rsidR="00CE19EA" w:rsidRPr="0055102A" w:rsidRDefault="00CE19EA">
      <w:pPr>
        <w:spacing w:line="276" w:lineRule="auto"/>
        <w:rPr>
          <w:rFonts w:ascii="Calibri" w:eastAsia="Arial" w:hAnsi="Calibri" w:cs="Calibri"/>
        </w:rPr>
      </w:pPr>
    </w:p>
    <w:p w14:paraId="00000058" w14:textId="77777777" w:rsidR="00CE19EA" w:rsidRPr="0055102A" w:rsidRDefault="00CE19EA">
      <w:pPr>
        <w:spacing w:line="276" w:lineRule="auto"/>
        <w:rPr>
          <w:rFonts w:ascii="Calibri" w:eastAsia="Arial" w:hAnsi="Calibri" w:cs="Calibri"/>
        </w:rPr>
      </w:pPr>
    </w:p>
    <w:p w14:paraId="00000059" w14:textId="77777777" w:rsidR="00CE19EA" w:rsidRPr="0055102A" w:rsidRDefault="00CE19EA">
      <w:pPr>
        <w:spacing w:line="276" w:lineRule="auto"/>
        <w:rPr>
          <w:rFonts w:ascii="Calibri" w:eastAsia="Arial" w:hAnsi="Calibri" w:cs="Calibri"/>
        </w:rPr>
      </w:pPr>
    </w:p>
    <w:p w14:paraId="0000005A" w14:textId="77777777" w:rsidR="00CE19EA" w:rsidRPr="0055102A" w:rsidRDefault="00CE19EA">
      <w:pPr>
        <w:spacing w:line="276" w:lineRule="auto"/>
        <w:rPr>
          <w:rFonts w:ascii="Calibri" w:eastAsia="Arial" w:hAnsi="Calibri" w:cs="Calibri"/>
        </w:rPr>
      </w:pPr>
    </w:p>
    <w:p w14:paraId="0000005F" w14:textId="77777777" w:rsidR="00CE19EA" w:rsidRDefault="00CE19EA">
      <w:pPr>
        <w:spacing w:line="276" w:lineRule="auto"/>
        <w:rPr>
          <w:rFonts w:ascii="Calibri" w:eastAsia="Arial" w:hAnsi="Calibri" w:cs="Calibri"/>
        </w:rPr>
      </w:pPr>
    </w:p>
    <w:p w14:paraId="1091FDFF" w14:textId="77777777" w:rsidR="0055102A" w:rsidRPr="0055102A" w:rsidRDefault="0055102A">
      <w:pPr>
        <w:spacing w:line="276" w:lineRule="auto"/>
        <w:rPr>
          <w:rFonts w:ascii="Calibri" w:eastAsia="Arial" w:hAnsi="Calibri" w:cs="Calibri"/>
        </w:rPr>
      </w:pPr>
    </w:p>
    <w:p w14:paraId="00000060" w14:textId="77777777" w:rsidR="00CE19EA" w:rsidRPr="0055102A" w:rsidRDefault="00CE19EA">
      <w:pPr>
        <w:spacing w:line="276" w:lineRule="auto"/>
        <w:rPr>
          <w:rFonts w:ascii="Calibri" w:eastAsia="Arial" w:hAnsi="Calibri" w:cs="Calibri"/>
        </w:rPr>
      </w:pPr>
    </w:p>
    <w:p w14:paraId="00000061" w14:textId="77777777" w:rsidR="00CE19EA" w:rsidRPr="0055102A" w:rsidRDefault="00000000">
      <w:pPr>
        <w:spacing w:line="276" w:lineRule="auto"/>
        <w:rPr>
          <w:rFonts w:ascii="Calibri" w:eastAsia="Arial" w:hAnsi="Calibri" w:cs="Calibri"/>
          <w:b/>
          <w:bCs/>
        </w:rPr>
      </w:pPr>
      <w:r w:rsidRPr="0055102A">
        <w:rPr>
          <w:rFonts w:ascii="Calibri" w:eastAsia="Arial" w:hAnsi="Calibri" w:cs="Calibri"/>
          <w:b/>
          <w:bCs/>
        </w:rPr>
        <w:lastRenderedPageBreak/>
        <w:t>TABLE OF CONTENTS</w:t>
      </w:r>
    </w:p>
    <w:p w14:paraId="00000062" w14:textId="77777777" w:rsidR="00CE19EA" w:rsidRPr="0055102A" w:rsidRDefault="00000000">
      <w:pPr>
        <w:keepNext/>
        <w:keepLines/>
        <w:pBdr>
          <w:top w:val="nil"/>
          <w:left w:val="nil"/>
          <w:bottom w:val="nil"/>
          <w:right w:val="nil"/>
          <w:between w:val="nil"/>
        </w:pBdr>
        <w:spacing w:before="240" w:after="0" w:line="276" w:lineRule="auto"/>
        <w:rPr>
          <w:rFonts w:ascii="Calibri" w:eastAsia="Arial" w:hAnsi="Calibri" w:cs="Calibri"/>
          <w:color w:val="0F4761"/>
        </w:rPr>
      </w:pPr>
      <w:r w:rsidRPr="0055102A">
        <w:rPr>
          <w:rFonts w:ascii="Calibri" w:eastAsia="Arial" w:hAnsi="Calibri" w:cs="Calibri"/>
          <w:color w:val="000000"/>
        </w:rPr>
        <w:t xml:space="preserve"> </w:t>
      </w:r>
    </w:p>
    <w:sdt>
      <w:sdtPr>
        <w:rPr>
          <w:rFonts w:ascii="Calibri" w:hAnsi="Calibri" w:cs="Calibri"/>
        </w:rPr>
        <w:id w:val="-1313672629"/>
        <w:docPartObj>
          <w:docPartGallery w:val="Table of Contents"/>
          <w:docPartUnique/>
        </w:docPartObj>
      </w:sdtPr>
      <w:sdtContent>
        <w:p w14:paraId="2BD9FE34" w14:textId="3C2B482A" w:rsidR="00E0284A" w:rsidRDefault="00000000">
          <w:pPr>
            <w:pStyle w:val="TOC1"/>
            <w:tabs>
              <w:tab w:val="left" w:pos="480"/>
              <w:tab w:val="right" w:leader="dot" w:pos="9373"/>
            </w:tabs>
            <w:rPr>
              <w:rFonts w:asciiTheme="minorHAnsi" w:eastAsiaTheme="minorEastAsia" w:hAnsiTheme="minorHAnsi" w:cstheme="minorBidi"/>
              <w:noProof/>
              <w:kern w:val="2"/>
              <w:lang w:val="en-US"/>
              <w14:ligatures w14:val="standardContextual"/>
            </w:rPr>
          </w:pPr>
          <w:r w:rsidRPr="0055102A">
            <w:rPr>
              <w:rFonts w:ascii="Calibri" w:hAnsi="Calibri" w:cs="Calibri"/>
            </w:rPr>
            <w:fldChar w:fldCharType="begin"/>
          </w:r>
          <w:r w:rsidRPr="0055102A">
            <w:rPr>
              <w:rFonts w:ascii="Calibri" w:hAnsi="Calibri" w:cs="Calibri"/>
            </w:rPr>
            <w:instrText xml:space="preserve"> TOC \h \u \z \t "Heading 1,1,Heading 2,2,Heading 3,3,"</w:instrText>
          </w:r>
          <w:r w:rsidRPr="0055102A">
            <w:rPr>
              <w:rFonts w:ascii="Calibri" w:hAnsi="Calibri" w:cs="Calibri"/>
            </w:rPr>
            <w:fldChar w:fldCharType="separate"/>
          </w:r>
          <w:hyperlink w:anchor="_Toc216255385" w:history="1">
            <w:r w:rsidR="00E0284A" w:rsidRPr="00707CE6">
              <w:rPr>
                <w:rStyle w:val="Hyperlink"/>
                <w:rFonts w:ascii="Calibri" w:hAnsi="Calibri" w:cs="Calibri"/>
                <w:noProof/>
              </w:rPr>
              <w:t>I.</w:t>
            </w:r>
            <w:r w:rsidR="00E0284A">
              <w:rPr>
                <w:rFonts w:asciiTheme="minorHAnsi" w:eastAsiaTheme="minorEastAsia" w:hAnsiTheme="minorHAnsi" w:cstheme="minorBidi"/>
                <w:noProof/>
                <w:kern w:val="2"/>
                <w:lang w:val="en-US"/>
                <w14:ligatures w14:val="standardContextual"/>
              </w:rPr>
              <w:t xml:space="preserve"> </w:t>
            </w:r>
            <w:r w:rsidR="00E0284A" w:rsidRPr="00707CE6">
              <w:rPr>
                <w:rStyle w:val="Hyperlink"/>
                <w:rFonts w:ascii="Calibri" w:hAnsi="Calibri" w:cs="Calibri"/>
                <w:noProof/>
              </w:rPr>
              <w:t>EXECUTIVE SUMMARY</w:t>
            </w:r>
            <w:r w:rsidR="00E0284A">
              <w:rPr>
                <w:noProof/>
                <w:webHidden/>
              </w:rPr>
              <w:tab/>
            </w:r>
            <w:r w:rsidR="00E0284A">
              <w:rPr>
                <w:noProof/>
                <w:webHidden/>
              </w:rPr>
              <w:fldChar w:fldCharType="begin"/>
            </w:r>
            <w:r w:rsidR="00E0284A">
              <w:rPr>
                <w:noProof/>
                <w:webHidden/>
              </w:rPr>
              <w:instrText xml:space="preserve"> PAGEREF _Toc216255385 \h </w:instrText>
            </w:r>
            <w:r w:rsidR="00E0284A">
              <w:rPr>
                <w:noProof/>
                <w:webHidden/>
              </w:rPr>
            </w:r>
            <w:r w:rsidR="00E0284A">
              <w:rPr>
                <w:noProof/>
                <w:webHidden/>
              </w:rPr>
              <w:fldChar w:fldCharType="separate"/>
            </w:r>
            <w:r w:rsidR="00E0284A">
              <w:rPr>
                <w:noProof/>
                <w:webHidden/>
              </w:rPr>
              <w:t>4</w:t>
            </w:r>
            <w:r w:rsidR="00E0284A">
              <w:rPr>
                <w:noProof/>
                <w:webHidden/>
              </w:rPr>
              <w:fldChar w:fldCharType="end"/>
            </w:r>
          </w:hyperlink>
        </w:p>
        <w:p w14:paraId="64F9EC9A" w14:textId="33E87B45" w:rsidR="00E0284A" w:rsidRDefault="00E0284A">
          <w:pPr>
            <w:pStyle w:val="TOC1"/>
            <w:tabs>
              <w:tab w:val="right" w:leader="dot" w:pos="9373"/>
            </w:tabs>
            <w:rPr>
              <w:rFonts w:asciiTheme="minorHAnsi" w:eastAsiaTheme="minorEastAsia" w:hAnsiTheme="minorHAnsi" w:cstheme="minorBidi"/>
              <w:noProof/>
              <w:kern w:val="2"/>
              <w:lang w:val="en-US"/>
              <w14:ligatures w14:val="standardContextual"/>
            </w:rPr>
          </w:pPr>
          <w:hyperlink w:anchor="_Toc216255386" w:history="1">
            <w:r w:rsidRPr="00707CE6">
              <w:rPr>
                <w:rStyle w:val="Hyperlink"/>
                <w:rFonts w:ascii="Calibri" w:hAnsi="Calibri" w:cs="Calibri"/>
                <w:noProof/>
              </w:rPr>
              <w:t>1.1. CONTEXT</w:t>
            </w:r>
            <w:r>
              <w:rPr>
                <w:noProof/>
                <w:webHidden/>
              </w:rPr>
              <w:tab/>
            </w:r>
            <w:r>
              <w:rPr>
                <w:noProof/>
                <w:webHidden/>
              </w:rPr>
              <w:fldChar w:fldCharType="begin"/>
            </w:r>
            <w:r>
              <w:rPr>
                <w:noProof/>
                <w:webHidden/>
              </w:rPr>
              <w:instrText xml:space="preserve"> PAGEREF _Toc216255386 \h </w:instrText>
            </w:r>
            <w:r>
              <w:rPr>
                <w:noProof/>
                <w:webHidden/>
              </w:rPr>
            </w:r>
            <w:r>
              <w:rPr>
                <w:noProof/>
                <w:webHidden/>
              </w:rPr>
              <w:fldChar w:fldCharType="separate"/>
            </w:r>
            <w:r>
              <w:rPr>
                <w:noProof/>
                <w:webHidden/>
              </w:rPr>
              <w:t>8</w:t>
            </w:r>
            <w:r>
              <w:rPr>
                <w:noProof/>
                <w:webHidden/>
              </w:rPr>
              <w:fldChar w:fldCharType="end"/>
            </w:r>
          </w:hyperlink>
        </w:p>
        <w:p w14:paraId="62F6B65F" w14:textId="0CD45BCD" w:rsidR="00E0284A" w:rsidRDefault="00E0284A">
          <w:pPr>
            <w:pStyle w:val="TOC1"/>
            <w:tabs>
              <w:tab w:val="right" w:leader="dot" w:pos="9373"/>
            </w:tabs>
            <w:rPr>
              <w:rFonts w:asciiTheme="minorHAnsi" w:eastAsiaTheme="minorEastAsia" w:hAnsiTheme="minorHAnsi" w:cstheme="minorBidi"/>
              <w:noProof/>
              <w:kern w:val="2"/>
              <w:lang w:val="en-US"/>
              <w14:ligatures w14:val="standardContextual"/>
            </w:rPr>
          </w:pPr>
          <w:hyperlink w:anchor="_Toc216255387" w:history="1">
            <w:r w:rsidRPr="00707CE6">
              <w:rPr>
                <w:rStyle w:val="Hyperlink"/>
                <w:rFonts w:ascii="Calibri" w:hAnsi="Calibri" w:cs="Calibri"/>
                <w:noProof/>
              </w:rPr>
              <w:t>1.2. PROGRESS TOWARDS ANNUAL TARGETS</w:t>
            </w:r>
            <w:r>
              <w:rPr>
                <w:noProof/>
                <w:webHidden/>
              </w:rPr>
              <w:tab/>
            </w:r>
            <w:r>
              <w:rPr>
                <w:noProof/>
                <w:webHidden/>
              </w:rPr>
              <w:fldChar w:fldCharType="begin"/>
            </w:r>
            <w:r>
              <w:rPr>
                <w:noProof/>
                <w:webHidden/>
              </w:rPr>
              <w:instrText xml:space="preserve"> PAGEREF _Toc216255387 \h </w:instrText>
            </w:r>
            <w:r>
              <w:rPr>
                <w:noProof/>
                <w:webHidden/>
              </w:rPr>
            </w:r>
            <w:r>
              <w:rPr>
                <w:noProof/>
                <w:webHidden/>
              </w:rPr>
              <w:fldChar w:fldCharType="separate"/>
            </w:r>
            <w:r>
              <w:rPr>
                <w:noProof/>
                <w:webHidden/>
              </w:rPr>
              <w:t>11</w:t>
            </w:r>
            <w:r>
              <w:rPr>
                <w:noProof/>
                <w:webHidden/>
              </w:rPr>
              <w:fldChar w:fldCharType="end"/>
            </w:r>
          </w:hyperlink>
        </w:p>
        <w:p w14:paraId="2DBF3FF7" w14:textId="2CC8F6AC" w:rsidR="00E0284A" w:rsidRDefault="00E0284A">
          <w:pPr>
            <w:pStyle w:val="TOC1"/>
            <w:tabs>
              <w:tab w:val="left" w:pos="480"/>
              <w:tab w:val="right" w:leader="dot" w:pos="9373"/>
            </w:tabs>
            <w:rPr>
              <w:rFonts w:asciiTheme="minorHAnsi" w:eastAsiaTheme="minorEastAsia" w:hAnsiTheme="minorHAnsi" w:cstheme="minorBidi"/>
              <w:noProof/>
              <w:kern w:val="2"/>
              <w:lang w:val="en-US"/>
              <w14:ligatures w14:val="standardContextual"/>
            </w:rPr>
          </w:pPr>
          <w:hyperlink w:anchor="_Toc216255388" w:history="1">
            <w:r w:rsidRPr="00707CE6">
              <w:rPr>
                <w:rStyle w:val="Hyperlink"/>
                <w:rFonts w:ascii="Calibri" w:hAnsi="Calibri" w:cs="Calibri"/>
                <w:noProof/>
              </w:rPr>
              <w:t>II.</w:t>
            </w:r>
            <w:r>
              <w:rPr>
                <w:rFonts w:asciiTheme="minorHAnsi" w:eastAsiaTheme="minorEastAsia" w:hAnsiTheme="minorHAnsi" w:cstheme="minorBidi"/>
                <w:noProof/>
                <w:kern w:val="2"/>
                <w:lang w:val="en-US"/>
                <w14:ligatures w14:val="standardContextual"/>
              </w:rPr>
              <w:t xml:space="preserve"> </w:t>
            </w:r>
            <w:r w:rsidRPr="00707CE6">
              <w:rPr>
                <w:rStyle w:val="Hyperlink"/>
                <w:rFonts w:ascii="Calibri" w:hAnsi="Calibri" w:cs="Calibri"/>
                <w:noProof/>
              </w:rPr>
              <w:t>NARRATIVE ANNUAL PROGRESS REPORT</w:t>
            </w:r>
            <w:r>
              <w:rPr>
                <w:noProof/>
                <w:webHidden/>
              </w:rPr>
              <w:tab/>
            </w:r>
            <w:r>
              <w:rPr>
                <w:noProof/>
                <w:webHidden/>
              </w:rPr>
              <w:fldChar w:fldCharType="begin"/>
            </w:r>
            <w:r>
              <w:rPr>
                <w:noProof/>
                <w:webHidden/>
              </w:rPr>
              <w:instrText xml:space="preserve"> PAGEREF _Toc216255388 \h </w:instrText>
            </w:r>
            <w:r>
              <w:rPr>
                <w:noProof/>
                <w:webHidden/>
              </w:rPr>
            </w:r>
            <w:r>
              <w:rPr>
                <w:noProof/>
                <w:webHidden/>
              </w:rPr>
              <w:fldChar w:fldCharType="separate"/>
            </w:r>
            <w:r>
              <w:rPr>
                <w:noProof/>
                <w:webHidden/>
              </w:rPr>
              <w:t>16</w:t>
            </w:r>
            <w:r>
              <w:rPr>
                <w:noProof/>
                <w:webHidden/>
              </w:rPr>
              <w:fldChar w:fldCharType="end"/>
            </w:r>
          </w:hyperlink>
        </w:p>
        <w:p w14:paraId="1D05BE53" w14:textId="4348DED8" w:rsidR="00E0284A" w:rsidRDefault="00E0284A">
          <w:pPr>
            <w:pStyle w:val="TOC1"/>
            <w:tabs>
              <w:tab w:val="right" w:leader="dot" w:pos="9373"/>
            </w:tabs>
            <w:rPr>
              <w:rFonts w:asciiTheme="minorHAnsi" w:eastAsiaTheme="minorEastAsia" w:hAnsiTheme="minorHAnsi" w:cstheme="minorBidi"/>
              <w:noProof/>
              <w:kern w:val="2"/>
              <w:lang w:val="en-US"/>
              <w14:ligatures w14:val="standardContextual"/>
            </w:rPr>
          </w:pPr>
          <w:hyperlink w:anchor="_Toc216255389" w:history="1">
            <w:r w:rsidRPr="00707CE6">
              <w:rPr>
                <w:rStyle w:val="Hyperlink"/>
                <w:rFonts w:ascii="Calibri" w:hAnsi="Calibri" w:cs="Calibri"/>
                <w:noProof/>
              </w:rPr>
              <w:t>III. PARTNERSHIPS</w:t>
            </w:r>
            <w:r>
              <w:rPr>
                <w:noProof/>
                <w:webHidden/>
              </w:rPr>
              <w:tab/>
            </w:r>
            <w:r>
              <w:rPr>
                <w:noProof/>
                <w:webHidden/>
              </w:rPr>
              <w:fldChar w:fldCharType="begin"/>
            </w:r>
            <w:r>
              <w:rPr>
                <w:noProof/>
                <w:webHidden/>
              </w:rPr>
              <w:instrText xml:space="preserve"> PAGEREF _Toc216255389 \h </w:instrText>
            </w:r>
            <w:r>
              <w:rPr>
                <w:noProof/>
                <w:webHidden/>
              </w:rPr>
            </w:r>
            <w:r>
              <w:rPr>
                <w:noProof/>
                <w:webHidden/>
              </w:rPr>
              <w:fldChar w:fldCharType="separate"/>
            </w:r>
            <w:r>
              <w:rPr>
                <w:noProof/>
                <w:webHidden/>
              </w:rPr>
              <w:t>31</w:t>
            </w:r>
            <w:r>
              <w:rPr>
                <w:noProof/>
                <w:webHidden/>
              </w:rPr>
              <w:fldChar w:fldCharType="end"/>
            </w:r>
          </w:hyperlink>
        </w:p>
        <w:p w14:paraId="00633698" w14:textId="73934720" w:rsidR="00E0284A" w:rsidRDefault="00E0284A">
          <w:pPr>
            <w:pStyle w:val="TOC1"/>
            <w:tabs>
              <w:tab w:val="right" w:leader="dot" w:pos="9373"/>
            </w:tabs>
            <w:rPr>
              <w:rFonts w:asciiTheme="minorHAnsi" w:eastAsiaTheme="minorEastAsia" w:hAnsiTheme="minorHAnsi" w:cstheme="minorBidi"/>
              <w:noProof/>
              <w:kern w:val="2"/>
              <w:lang w:val="en-US"/>
              <w14:ligatures w14:val="standardContextual"/>
            </w:rPr>
          </w:pPr>
          <w:hyperlink w:anchor="_Toc216255390" w:history="1">
            <w:r w:rsidRPr="00707CE6">
              <w:rPr>
                <w:rStyle w:val="Hyperlink"/>
                <w:rFonts w:ascii="Calibri" w:hAnsi="Calibri" w:cs="Calibri"/>
                <w:noProof/>
              </w:rPr>
              <w:t>IV. RISK AND ISSUES MATRIX</w:t>
            </w:r>
            <w:r>
              <w:rPr>
                <w:noProof/>
                <w:webHidden/>
              </w:rPr>
              <w:tab/>
            </w:r>
            <w:r>
              <w:rPr>
                <w:noProof/>
                <w:webHidden/>
              </w:rPr>
              <w:fldChar w:fldCharType="begin"/>
            </w:r>
            <w:r>
              <w:rPr>
                <w:noProof/>
                <w:webHidden/>
              </w:rPr>
              <w:instrText xml:space="preserve"> PAGEREF _Toc216255390 \h </w:instrText>
            </w:r>
            <w:r>
              <w:rPr>
                <w:noProof/>
                <w:webHidden/>
              </w:rPr>
            </w:r>
            <w:r>
              <w:rPr>
                <w:noProof/>
                <w:webHidden/>
              </w:rPr>
              <w:fldChar w:fldCharType="separate"/>
            </w:r>
            <w:r>
              <w:rPr>
                <w:noProof/>
                <w:webHidden/>
              </w:rPr>
              <w:t>33</w:t>
            </w:r>
            <w:r>
              <w:rPr>
                <w:noProof/>
                <w:webHidden/>
              </w:rPr>
              <w:fldChar w:fldCharType="end"/>
            </w:r>
          </w:hyperlink>
        </w:p>
        <w:p w14:paraId="793220C9" w14:textId="07AAD694" w:rsidR="00E0284A" w:rsidRDefault="00E0284A">
          <w:pPr>
            <w:pStyle w:val="TOC1"/>
            <w:tabs>
              <w:tab w:val="right" w:leader="dot" w:pos="9373"/>
            </w:tabs>
            <w:rPr>
              <w:rFonts w:asciiTheme="minorHAnsi" w:eastAsiaTheme="minorEastAsia" w:hAnsiTheme="minorHAnsi" w:cstheme="minorBidi"/>
              <w:noProof/>
              <w:kern w:val="2"/>
              <w:lang w:val="en-US"/>
              <w14:ligatures w14:val="standardContextual"/>
            </w:rPr>
          </w:pPr>
          <w:hyperlink w:anchor="_Toc216255391" w:history="1">
            <w:r w:rsidRPr="00707CE6">
              <w:rPr>
                <w:rStyle w:val="Hyperlink"/>
                <w:rFonts w:ascii="Calibri" w:hAnsi="Calibri" w:cs="Calibri"/>
                <w:noProof/>
              </w:rPr>
              <w:t>V. LESSONS LEARNT AND FUTURE PLANS</w:t>
            </w:r>
            <w:r>
              <w:rPr>
                <w:noProof/>
                <w:webHidden/>
              </w:rPr>
              <w:tab/>
            </w:r>
            <w:r>
              <w:rPr>
                <w:noProof/>
                <w:webHidden/>
              </w:rPr>
              <w:fldChar w:fldCharType="begin"/>
            </w:r>
            <w:r>
              <w:rPr>
                <w:noProof/>
                <w:webHidden/>
              </w:rPr>
              <w:instrText xml:space="preserve"> PAGEREF _Toc216255391 \h </w:instrText>
            </w:r>
            <w:r>
              <w:rPr>
                <w:noProof/>
                <w:webHidden/>
              </w:rPr>
            </w:r>
            <w:r>
              <w:rPr>
                <w:noProof/>
                <w:webHidden/>
              </w:rPr>
              <w:fldChar w:fldCharType="separate"/>
            </w:r>
            <w:r>
              <w:rPr>
                <w:noProof/>
                <w:webHidden/>
              </w:rPr>
              <w:t>37</w:t>
            </w:r>
            <w:r>
              <w:rPr>
                <w:noProof/>
                <w:webHidden/>
              </w:rPr>
              <w:fldChar w:fldCharType="end"/>
            </w:r>
          </w:hyperlink>
        </w:p>
        <w:p w14:paraId="1320A860" w14:textId="716AB4A9" w:rsidR="00E0284A" w:rsidRDefault="00E0284A">
          <w:pPr>
            <w:pStyle w:val="TOC1"/>
            <w:tabs>
              <w:tab w:val="right" w:leader="dot" w:pos="9373"/>
            </w:tabs>
            <w:rPr>
              <w:rFonts w:asciiTheme="minorHAnsi" w:eastAsiaTheme="minorEastAsia" w:hAnsiTheme="minorHAnsi" w:cstheme="minorBidi"/>
              <w:noProof/>
              <w:kern w:val="2"/>
              <w:lang w:val="en-US"/>
              <w14:ligatures w14:val="standardContextual"/>
            </w:rPr>
          </w:pPr>
          <w:hyperlink w:anchor="_Toc216255392" w:history="1">
            <w:r w:rsidRPr="00707CE6">
              <w:rPr>
                <w:rStyle w:val="Hyperlink"/>
                <w:rFonts w:ascii="Calibri" w:hAnsi="Calibri" w:cs="Calibri"/>
                <w:noProof/>
              </w:rPr>
              <w:t>VI. GENDER-DISAGGREGATED DATA OF EVENTS</w:t>
            </w:r>
            <w:r>
              <w:rPr>
                <w:noProof/>
                <w:webHidden/>
              </w:rPr>
              <w:tab/>
            </w:r>
            <w:r>
              <w:rPr>
                <w:noProof/>
                <w:webHidden/>
              </w:rPr>
              <w:fldChar w:fldCharType="begin"/>
            </w:r>
            <w:r>
              <w:rPr>
                <w:noProof/>
                <w:webHidden/>
              </w:rPr>
              <w:instrText xml:space="preserve"> PAGEREF _Toc216255392 \h </w:instrText>
            </w:r>
            <w:r>
              <w:rPr>
                <w:noProof/>
                <w:webHidden/>
              </w:rPr>
            </w:r>
            <w:r>
              <w:rPr>
                <w:noProof/>
                <w:webHidden/>
              </w:rPr>
              <w:fldChar w:fldCharType="separate"/>
            </w:r>
            <w:r>
              <w:rPr>
                <w:noProof/>
                <w:webHidden/>
              </w:rPr>
              <w:t>40</w:t>
            </w:r>
            <w:r>
              <w:rPr>
                <w:noProof/>
                <w:webHidden/>
              </w:rPr>
              <w:fldChar w:fldCharType="end"/>
            </w:r>
          </w:hyperlink>
        </w:p>
        <w:p w14:paraId="66E81535" w14:textId="4704C63A" w:rsidR="00E0284A" w:rsidRDefault="00E0284A">
          <w:pPr>
            <w:pStyle w:val="TOC1"/>
            <w:tabs>
              <w:tab w:val="right" w:leader="dot" w:pos="9373"/>
            </w:tabs>
            <w:rPr>
              <w:rFonts w:asciiTheme="minorHAnsi" w:eastAsiaTheme="minorEastAsia" w:hAnsiTheme="minorHAnsi" w:cstheme="minorBidi"/>
              <w:noProof/>
              <w:kern w:val="2"/>
              <w:lang w:val="en-US"/>
              <w14:ligatures w14:val="standardContextual"/>
            </w:rPr>
          </w:pPr>
          <w:hyperlink w:anchor="_Toc216255393" w:history="1">
            <w:r w:rsidRPr="00707CE6">
              <w:rPr>
                <w:rStyle w:val="Hyperlink"/>
                <w:rFonts w:ascii="Calibri" w:hAnsi="Calibri" w:cs="Calibri"/>
                <w:noProof/>
              </w:rPr>
              <w:t>VII. COMMUNICATION AND VISIBILITY</w:t>
            </w:r>
            <w:r>
              <w:rPr>
                <w:noProof/>
                <w:webHidden/>
              </w:rPr>
              <w:tab/>
            </w:r>
            <w:r>
              <w:rPr>
                <w:noProof/>
                <w:webHidden/>
              </w:rPr>
              <w:fldChar w:fldCharType="begin"/>
            </w:r>
            <w:r>
              <w:rPr>
                <w:noProof/>
                <w:webHidden/>
              </w:rPr>
              <w:instrText xml:space="preserve"> PAGEREF _Toc216255393 \h </w:instrText>
            </w:r>
            <w:r>
              <w:rPr>
                <w:noProof/>
                <w:webHidden/>
              </w:rPr>
            </w:r>
            <w:r>
              <w:rPr>
                <w:noProof/>
                <w:webHidden/>
              </w:rPr>
              <w:fldChar w:fldCharType="separate"/>
            </w:r>
            <w:r>
              <w:rPr>
                <w:noProof/>
                <w:webHidden/>
              </w:rPr>
              <w:t>41</w:t>
            </w:r>
            <w:r>
              <w:rPr>
                <w:noProof/>
                <w:webHidden/>
              </w:rPr>
              <w:fldChar w:fldCharType="end"/>
            </w:r>
          </w:hyperlink>
        </w:p>
        <w:p w14:paraId="70828424" w14:textId="27B9F0D4" w:rsidR="00E0284A" w:rsidRDefault="00E0284A">
          <w:pPr>
            <w:pStyle w:val="TOC1"/>
            <w:tabs>
              <w:tab w:val="right" w:leader="dot" w:pos="9373"/>
            </w:tabs>
            <w:rPr>
              <w:rFonts w:asciiTheme="minorHAnsi" w:eastAsiaTheme="minorEastAsia" w:hAnsiTheme="minorHAnsi" w:cstheme="minorBidi"/>
              <w:noProof/>
              <w:kern w:val="2"/>
              <w:lang w:val="en-US"/>
              <w14:ligatures w14:val="standardContextual"/>
            </w:rPr>
          </w:pPr>
          <w:hyperlink w:anchor="_Toc216255394" w:history="1">
            <w:r w:rsidRPr="00707CE6">
              <w:rPr>
                <w:rStyle w:val="Hyperlink"/>
                <w:rFonts w:ascii="Calibri" w:hAnsi="Calibri" w:cs="Calibri"/>
                <w:noProof/>
              </w:rPr>
              <w:t>VIII. ANNEXES</w:t>
            </w:r>
            <w:r>
              <w:rPr>
                <w:noProof/>
                <w:webHidden/>
              </w:rPr>
              <w:tab/>
            </w:r>
            <w:r>
              <w:rPr>
                <w:noProof/>
                <w:webHidden/>
              </w:rPr>
              <w:fldChar w:fldCharType="begin"/>
            </w:r>
            <w:r>
              <w:rPr>
                <w:noProof/>
                <w:webHidden/>
              </w:rPr>
              <w:instrText xml:space="preserve"> PAGEREF _Toc216255394 \h </w:instrText>
            </w:r>
            <w:r>
              <w:rPr>
                <w:noProof/>
                <w:webHidden/>
              </w:rPr>
            </w:r>
            <w:r>
              <w:rPr>
                <w:noProof/>
                <w:webHidden/>
              </w:rPr>
              <w:fldChar w:fldCharType="separate"/>
            </w:r>
            <w:r>
              <w:rPr>
                <w:noProof/>
                <w:webHidden/>
              </w:rPr>
              <w:t>43</w:t>
            </w:r>
            <w:r>
              <w:rPr>
                <w:noProof/>
                <w:webHidden/>
              </w:rPr>
              <w:fldChar w:fldCharType="end"/>
            </w:r>
          </w:hyperlink>
        </w:p>
        <w:p w14:paraId="0000006D" w14:textId="5A145CE0" w:rsidR="00CE19EA" w:rsidRPr="0055102A" w:rsidRDefault="00000000">
          <w:pPr>
            <w:widowControl w:val="0"/>
            <w:tabs>
              <w:tab w:val="right" w:leader="dot" w:pos="12000"/>
            </w:tabs>
            <w:spacing w:before="60" w:after="0" w:line="240" w:lineRule="auto"/>
            <w:rPr>
              <w:rFonts w:ascii="Calibri" w:eastAsia="Arial" w:hAnsi="Calibri" w:cs="Calibri"/>
              <w:b/>
              <w:bCs/>
              <w:color w:val="000000"/>
            </w:rPr>
          </w:pPr>
          <w:r w:rsidRPr="0055102A">
            <w:rPr>
              <w:rFonts w:ascii="Calibri" w:hAnsi="Calibri" w:cs="Calibri"/>
            </w:rPr>
            <w:fldChar w:fldCharType="end"/>
          </w:r>
        </w:p>
      </w:sdtContent>
    </w:sdt>
    <w:p w14:paraId="0000006E" w14:textId="77777777" w:rsidR="00CE19EA" w:rsidRPr="0055102A" w:rsidRDefault="00CE19EA">
      <w:pPr>
        <w:spacing w:line="276" w:lineRule="auto"/>
        <w:rPr>
          <w:rFonts w:ascii="Calibri" w:eastAsia="Arial" w:hAnsi="Calibri" w:cs="Calibri"/>
        </w:rPr>
      </w:pPr>
    </w:p>
    <w:p w14:paraId="0000006F" w14:textId="77777777" w:rsidR="00CE19EA" w:rsidRPr="0055102A" w:rsidRDefault="00CE19EA">
      <w:pPr>
        <w:spacing w:line="276" w:lineRule="auto"/>
        <w:rPr>
          <w:rFonts w:ascii="Calibri" w:eastAsia="Arial" w:hAnsi="Calibri" w:cs="Calibri"/>
        </w:rPr>
      </w:pPr>
    </w:p>
    <w:p w14:paraId="00000070" w14:textId="77777777" w:rsidR="00CE19EA" w:rsidRPr="0055102A" w:rsidRDefault="00CE19EA">
      <w:pPr>
        <w:spacing w:line="276" w:lineRule="auto"/>
        <w:rPr>
          <w:rFonts w:ascii="Calibri" w:eastAsia="Arial" w:hAnsi="Calibri" w:cs="Calibri"/>
        </w:rPr>
      </w:pPr>
    </w:p>
    <w:p w14:paraId="00000071" w14:textId="77777777" w:rsidR="00CE19EA" w:rsidRPr="0055102A" w:rsidRDefault="00CE19EA">
      <w:pPr>
        <w:spacing w:line="276" w:lineRule="auto"/>
        <w:rPr>
          <w:rFonts w:ascii="Calibri" w:eastAsia="Arial" w:hAnsi="Calibri" w:cs="Calibri"/>
        </w:rPr>
      </w:pPr>
    </w:p>
    <w:p w14:paraId="00000072" w14:textId="77777777" w:rsidR="00CE19EA" w:rsidRPr="0055102A" w:rsidRDefault="00CE19EA">
      <w:pPr>
        <w:spacing w:line="276" w:lineRule="auto"/>
        <w:rPr>
          <w:rFonts w:ascii="Calibri" w:eastAsia="Arial" w:hAnsi="Calibri" w:cs="Calibri"/>
        </w:rPr>
      </w:pPr>
    </w:p>
    <w:p w14:paraId="00000073" w14:textId="77777777" w:rsidR="00CE19EA" w:rsidRPr="0055102A" w:rsidRDefault="00CE19EA">
      <w:pPr>
        <w:spacing w:line="276" w:lineRule="auto"/>
        <w:rPr>
          <w:rFonts w:ascii="Calibri" w:eastAsia="Arial" w:hAnsi="Calibri" w:cs="Calibri"/>
        </w:rPr>
      </w:pPr>
    </w:p>
    <w:p w14:paraId="00000074" w14:textId="77777777" w:rsidR="00CE19EA" w:rsidRPr="0055102A" w:rsidRDefault="00CE19EA">
      <w:pPr>
        <w:spacing w:line="276" w:lineRule="auto"/>
        <w:rPr>
          <w:rFonts w:ascii="Calibri" w:eastAsia="Arial" w:hAnsi="Calibri" w:cs="Calibri"/>
        </w:rPr>
      </w:pPr>
    </w:p>
    <w:p w14:paraId="00000075" w14:textId="77777777" w:rsidR="00CE19EA" w:rsidRPr="0055102A" w:rsidRDefault="00CE19EA">
      <w:pPr>
        <w:spacing w:line="276" w:lineRule="auto"/>
        <w:rPr>
          <w:rFonts w:ascii="Calibri" w:eastAsia="Arial" w:hAnsi="Calibri" w:cs="Calibri"/>
        </w:rPr>
      </w:pPr>
    </w:p>
    <w:p w14:paraId="00000076" w14:textId="77777777" w:rsidR="00CE19EA" w:rsidRPr="0055102A" w:rsidRDefault="00CE19EA">
      <w:pPr>
        <w:spacing w:line="276" w:lineRule="auto"/>
        <w:rPr>
          <w:rFonts w:ascii="Calibri" w:eastAsia="Arial" w:hAnsi="Calibri" w:cs="Calibri"/>
        </w:rPr>
      </w:pPr>
    </w:p>
    <w:p w14:paraId="00000077" w14:textId="77777777" w:rsidR="00CE19EA" w:rsidRPr="0055102A" w:rsidRDefault="00CE19EA">
      <w:pPr>
        <w:spacing w:line="276" w:lineRule="auto"/>
        <w:rPr>
          <w:rFonts w:ascii="Calibri" w:eastAsia="Arial" w:hAnsi="Calibri" w:cs="Calibri"/>
        </w:rPr>
      </w:pPr>
    </w:p>
    <w:p w14:paraId="00000078" w14:textId="77777777" w:rsidR="00CE19EA" w:rsidRPr="0055102A" w:rsidRDefault="00CE19EA">
      <w:pPr>
        <w:spacing w:line="276" w:lineRule="auto"/>
        <w:rPr>
          <w:rFonts w:ascii="Calibri" w:eastAsia="Arial" w:hAnsi="Calibri" w:cs="Calibri"/>
        </w:rPr>
      </w:pPr>
    </w:p>
    <w:p w14:paraId="00000079" w14:textId="77777777" w:rsidR="00CE19EA" w:rsidRPr="0055102A" w:rsidRDefault="00CE19EA">
      <w:pPr>
        <w:spacing w:line="276" w:lineRule="auto"/>
        <w:rPr>
          <w:rFonts w:ascii="Calibri" w:eastAsia="Arial" w:hAnsi="Calibri" w:cs="Calibri"/>
        </w:rPr>
      </w:pPr>
    </w:p>
    <w:p w14:paraId="0000007A" w14:textId="77777777" w:rsidR="00CE19EA" w:rsidRPr="0055102A" w:rsidRDefault="00CE19EA">
      <w:pPr>
        <w:spacing w:line="276" w:lineRule="auto"/>
        <w:rPr>
          <w:rFonts w:ascii="Calibri" w:eastAsia="Arial" w:hAnsi="Calibri" w:cs="Calibri"/>
        </w:rPr>
      </w:pPr>
    </w:p>
    <w:p w14:paraId="0000007B" w14:textId="77777777" w:rsidR="00CE19EA" w:rsidRPr="0055102A" w:rsidRDefault="00CE19EA">
      <w:pPr>
        <w:spacing w:line="276" w:lineRule="auto"/>
        <w:rPr>
          <w:rFonts w:ascii="Calibri" w:eastAsia="Arial" w:hAnsi="Calibri" w:cs="Calibri"/>
        </w:rPr>
      </w:pPr>
    </w:p>
    <w:p w14:paraId="0000007F" w14:textId="77777777" w:rsidR="00CE19EA" w:rsidRPr="0055102A" w:rsidRDefault="00CE19EA">
      <w:pPr>
        <w:spacing w:line="276" w:lineRule="auto"/>
        <w:rPr>
          <w:rFonts w:ascii="Calibri" w:eastAsia="Arial" w:hAnsi="Calibri" w:cs="Calibri"/>
        </w:rPr>
      </w:pPr>
    </w:p>
    <w:p w14:paraId="23D33151" w14:textId="22E6150D" w:rsidR="00E0284A" w:rsidRPr="00E0284A" w:rsidRDefault="00000000" w:rsidP="00E0284A">
      <w:pPr>
        <w:pStyle w:val="Heading1"/>
        <w:numPr>
          <w:ilvl w:val="0"/>
          <w:numId w:val="9"/>
        </w:numPr>
        <w:spacing w:line="276" w:lineRule="auto"/>
        <w:ind w:left="283" w:hanging="135"/>
        <w:rPr>
          <w:rFonts w:ascii="Calibri" w:hAnsi="Calibri" w:cs="Calibri"/>
          <w:sz w:val="24"/>
          <w:szCs w:val="24"/>
        </w:rPr>
      </w:pPr>
      <w:bookmarkStart w:id="0" w:name="_Toc216255385"/>
      <w:r w:rsidRPr="0055102A">
        <w:rPr>
          <w:rFonts w:ascii="Calibri" w:hAnsi="Calibri" w:cs="Calibri"/>
          <w:sz w:val="24"/>
          <w:szCs w:val="24"/>
        </w:rPr>
        <w:lastRenderedPageBreak/>
        <w:t>EXECUTIVE SUMMARY</w:t>
      </w:r>
      <w:bookmarkEnd w:id="0"/>
      <w:r w:rsidR="00E0284A" w:rsidRPr="00E0284A">
        <w:rPr>
          <w:rFonts w:ascii="Calibri" w:hAnsi="Calibri" w:cs="Calibri"/>
          <w:sz w:val="24"/>
          <w:szCs w:val="24"/>
        </w:rPr>
        <w:t xml:space="preserve"> </w:t>
      </w:r>
    </w:p>
    <w:p w14:paraId="00000082"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The project, officially started in October 2024 following the signing of the Contribution Agreement between the Delegation of the European Union (EUD) and the United Nations Development Programme (UNDP), implemented its activities in accordance with the Annual Plan of Activities (APA) 2025 signed between the Ministry of Justice of Uzbekistan (MoJ), national implementation partner and UNDP in May 2025. </w:t>
      </w:r>
    </w:p>
    <w:p w14:paraId="00000083"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Local Project Appraisal Committee Meeting</w:t>
      </w:r>
      <w:r w:rsidRPr="0055102A">
        <w:rPr>
          <w:rFonts w:ascii="Calibri" w:eastAsia="Arial" w:hAnsi="Calibri" w:cs="Calibri"/>
          <w:vertAlign w:val="superscript"/>
        </w:rPr>
        <w:footnoteReference w:id="1"/>
      </w:r>
      <w:r w:rsidRPr="0055102A">
        <w:rPr>
          <w:rFonts w:ascii="Calibri" w:eastAsia="Arial" w:hAnsi="Calibri" w:cs="Calibri"/>
        </w:rPr>
        <w:t xml:space="preserve">  was held on 19 March 2025  with participation of representatives of MoJ, UNDP, EU Delegation to Uzbekistan and also gathered representatives of the Ministry of Digital Technologies (MDT), Ministry of Economy and Finance (</w:t>
      </w:r>
      <w:proofErr w:type="spellStart"/>
      <w:r w:rsidRPr="0055102A">
        <w:rPr>
          <w:rFonts w:ascii="Calibri" w:eastAsia="Arial" w:hAnsi="Calibri" w:cs="Calibri"/>
        </w:rPr>
        <w:t>MoEF</w:t>
      </w:r>
      <w:proofErr w:type="spellEnd"/>
      <w:r w:rsidRPr="0055102A">
        <w:rPr>
          <w:rFonts w:ascii="Calibri" w:eastAsia="Arial" w:hAnsi="Calibri" w:cs="Calibri"/>
        </w:rPr>
        <w:t xml:space="preserve">) and (formerly) Agency for the Development of Public Service under the President of Uzbekistan (currently, </w:t>
      </w:r>
      <w:r w:rsidRPr="0055102A">
        <w:rPr>
          <w:rFonts w:ascii="Calibri" w:eastAsia="Arial" w:hAnsi="Calibri" w:cs="Calibri"/>
          <w:highlight w:val="white"/>
        </w:rPr>
        <w:t xml:space="preserve">Agency for Governance Efficiency under the President of Uzbekistan -  AGE). </w:t>
      </w:r>
      <w:r w:rsidRPr="0055102A">
        <w:rPr>
          <w:rFonts w:ascii="Calibri" w:eastAsia="Arial" w:hAnsi="Calibri" w:cs="Calibri"/>
        </w:rPr>
        <w:t xml:space="preserve"> The meeting allowed all stakeholders to exchange views and discuss priority areas and major steps within the implementation framework of the "Further Improvement of Public Service Delivery in Uzbekistan" project, setting priorities for collaboration, resource allocation and alignment with the national public service delivery agenda of Uzbekistan.</w:t>
      </w:r>
    </w:p>
    <w:p w14:paraId="00000084"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During the reporting period, the Project held multiple meetings and consultations with MoJ and other key government institutions. All these institutions have confirmed their commitment to improving public service delivery for the population with particular attention to vulnerable and marginalized groups as well as residents of rural and remote areas.</w:t>
      </w:r>
    </w:p>
    <w:p w14:paraId="00000085"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During this period, the Project successfully implemented activities as per Annual Project Activities (APA) for 2025, and the activities outlined in the APA 2025 focused on the following areas and produced certain key achievements:</w:t>
      </w:r>
    </w:p>
    <w:p w14:paraId="00000086" w14:textId="77777777" w:rsidR="00CE19EA" w:rsidRPr="0055102A" w:rsidRDefault="00000000">
      <w:pPr>
        <w:numPr>
          <w:ilvl w:val="0"/>
          <w:numId w:val="1"/>
        </w:numPr>
        <w:spacing w:after="0" w:line="276" w:lineRule="auto"/>
        <w:jc w:val="both"/>
        <w:rPr>
          <w:rFonts w:ascii="Calibri" w:eastAsia="Arial" w:hAnsi="Calibri" w:cs="Calibri"/>
        </w:rPr>
      </w:pPr>
      <w:r w:rsidRPr="0055102A">
        <w:rPr>
          <w:rFonts w:ascii="Calibri" w:eastAsia="Arial" w:hAnsi="Calibri" w:cs="Calibri"/>
        </w:rPr>
        <w:t>Transform institutional, legal, and regulatory frameworks underpinning the back office of the national public services delivery system (Output 1).</w:t>
      </w:r>
    </w:p>
    <w:p w14:paraId="00000087" w14:textId="77777777" w:rsidR="00CE19EA" w:rsidRPr="0055102A" w:rsidRDefault="00000000">
      <w:pPr>
        <w:numPr>
          <w:ilvl w:val="0"/>
          <w:numId w:val="1"/>
        </w:numPr>
        <w:spacing w:after="0" w:line="276" w:lineRule="auto"/>
        <w:jc w:val="both"/>
        <w:rPr>
          <w:rFonts w:ascii="Calibri" w:eastAsia="Arial" w:hAnsi="Calibri" w:cs="Calibri"/>
        </w:rPr>
      </w:pPr>
      <w:r w:rsidRPr="0055102A">
        <w:rPr>
          <w:rFonts w:ascii="Calibri" w:eastAsia="Arial" w:hAnsi="Calibri" w:cs="Calibri"/>
        </w:rPr>
        <w:t>Enhance the capacity of institutions and agencies comprising the back office of the public service delivery system to ensure their effective operation at the national, regional and local level (Output 2).</w:t>
      </w:r>
    </w:p>
    <w:p w14:paraId="00000088" w14:textId="77777777" w:rsidR="00CE19EA" w:rsidRPr="0055102A" w:rsidRDefault="00000000">
      <w:pPr>
        <w:numPr>
          <w:ilvl w:val="0"/>
          <w:numId w:val="1"/>
        </w:numPr>
        <w:spacing w:after="0" w:line="276" w:lineRule="auto"/>
        <w:jc w:val="both"/>
        <w:rPr>
          <w:rFonts w:ascii="Calibri" w:eastAsia="Arial" w:hAnsi="Calibri" w:cs="Calibri"/>
        </w:rPr>
      </w:pPr>
      <w:r w:rsidRPr="0055102A">
        <w:rPr>
          <w:rFonts w:ascii="Calibri" w:eastAsia="Arial" w:hAnsi="Calibri" w:cs="Calibri"/>
        </w:rPr>
        <w:t>Conduct digital transformation of the public service delivery system through the introduction of innovation and technologies in the back-office operations to improve the availability and quality of their services (Output 3).</w:t>
      </w:r>
    </w:p>
    <w:p w14:paraId="00000089" w14:textId="77777777" w:rsidR="00CE19EA" w:rsidRPr="0055102A" w:rsidRDefault="00000000">
      <w:pPr>
        <w:numPr>
          <w:ilvl w:val="0"/>
          <w:numId w:val="1"/>
        </w:numPr>
        <w:spacing w:line="276" w:lineRule="auto"/>
        <w:jc w:val="both"/>
        <w:rPr>
          <w:rFonts w:ascii="Calibri" w:eastAsia="Arial" w:hAnsi="Calibri" w:cs="Calibri"/>
        </w:rPr>
      </w:pPr>
      <w:r w:rsidRPr="0055102A">
        <w:rPr>
          <w:rFonts w:ascii="Calibri" w:eastAsia="Arial" w:hAnsi="Calibri" w:cs="Calibri"/>
        </w:rPr>
        <w:t>Transform the system of local governance to ensure responsiveness, accountability and better operation of regional and local institutions functioning as back offices (Output 4).</w:t>
      </w:r>
    </w:p>
    <w:p w14:paraId="0000008A"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lastRenderedPageBreak/>
        <w:t>To support legal and regulatory frameworks of the national public service delivery system (Output 1), the Project has contributed to the adoption of the Presidential decree No.157 on “Additional measures for enhancing the public service delivery and decreasing the bureaucratic procedures in this field”</w:t>
      </w:r>
      <w:r w:rsidRPr="0055102A">
        <w:rPr>
          <w:rFonts w:ascii="Calibri" w:eastAsia="Arial" w:hAnsi="Calibri" w:cs="Calibri"/>
          <w:vertAlign w:val="superscript"/>
        </w:rPr>
        <w:footnoteReference w:id="2"/>
      </w:r>
      <w:r w:rsidRPr="0055102A">
        <w:rPr>
          <w:rFonts w:ascii="Calibri" w:eastAsia="Arial" w:hAnsi="Calibri" w:cs="Calibri"/>
        </w:rPr>
        <w:t xml:space="preserve"> dated 9 September 2025. The decree is a part of ongoing reforms in Uzbekistan aimed at digital transformation, reducing bureaucracy, and improving accessibility of public services for citizens and businesses. The decree is expected to support 900-service target through PSCs and My.gov.uz portal</w:t>
      </w:r>
      <w:r w:rsidRPr="0055102A">
        <w:rPr>
          <w:rFonts w:ascii="Calibri" w:eastAsia="Arial" w:hAnsi="Calibri" w:cs="Calibri"/>
          <w:vertAlign w:val="superscript"/>
        </w:rPr>
        <w:footnoteReference w:id="3"/>
      </w:r>
      <w:r w:rsidRPr="0055102A">
        <w:rPr>
          <w:rFonts w:ascii="Calibri" w:eastAsia="Arial" w:hAnsi="Calibri" w:cs="Calibri"/>
        </w:rPr>
        <w:t xml:space="preserve">,  enable optimization of 100 procedures via BPR, functional reviews and service simplification </w:t>
      </w:r>
      <w:proofErr w:type="gramStart"/>
      <w:r w:rsidRPr="0055102A">
        <w:rPr>
          <w:rFonts w:ascii="Calibri" w:eastAsia="Arial" w:hAnsi="Calibri" w:cs="Calibri"/>
        </w:rPr>
        <w:t xml:space="preserve">and </w:t>
      </w:r>
      <w:r w:rsidRPr="0055102A">
        <w:rPr>
          <w:rFonts w:ascii="Calibri" w:eastAsia="Arial" w:hAnsi="Calibri" w:cs="Calibri"/>
          <w:color w:val="FFFFFF"/>
        </w:rPr>
        <w:t xml:space="preserve"> </w:t>
      </w:r>
      <w:r w:rsidRPr="0055102A">
        <w:rPr>
          <w:rFonts w:ascii="Calibri" w:eastAsia="Arial" w:hAnsi="Calibri" w:cs="Calibri"/>
        </w:rPr>
        <w:t>expand</w:t>
      </w:r>
      <w:proofErr w:type="gramEnd"/>
      <w:r w:rsidRPr="0055102A">
        <w:rPr>
          <w:rFonts w:ascii="Calibri" w:eastAsia="Arial" w:hAnsi="Calibri" w:cs="Calibri"/>
        </w:rPr>
        <w:t xml:space="preserve"> digital access by integrating e-justice and automating services that contribute to 53 proactive and 74 composite service targets.</w:t>
      </w:r>
    </w:p>
    <w:p w14:paraId="0000008B"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Another important engagement was drafting the Law on public services based on international practice. The Project learned the best practices on public service delivery legal frameworks and produced the concept and the draft of the Law on Public Service</w:t>
      </w:r>
      <w:r w:rsidRPr="0055102A">
        <w:rPr>
          <w:rFonts w:ascii="Calibri" w:eastAsia="Arial" w:hAnsi="Calibri" w:cs="Calibri"/>
          <w:vertAlign w:val="superscript"/>
        </w:rPr>
        <w:footnoteReference w:id="4"/>
      </w:r>
      <w:r w:rsidRPr="0055102A">
        <w:rPr>
          <w:rFonts w:ascii="Calibri" w:eastAsia="Arial" w:hAnsi="Calibri" w:cs="Calibri"/>
        </w:rPr>
        <w:t>, which was presented to national stakeholders and received positive feedback. Additionally, during the Roundtable meeting held on 21 November 2025 the Project presented findings of two research activities, including an analytical report on unjustified rejections in public service delivery and results of analysis of the public services provided in My.gov.uz platform.</w:t>
      </w:r>
    </w:p>
    <w:p w14:paraId="0000008C"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To enhance the capacity of institutions and agencies comprising the back office of the public service delivery system (Output 2), the Project has trained 35 (7 women and 28 men) government personnel on Business Process Re-engineering (BPR) in the field of public service delivery, 36 (1 women and 35 men) government personnel functioning in the public service delivery system on big data and artificial intelligence, while also providing media training sessions to 26 (6 women and 20 men) PR specialists of the back and front offices of public service delivery system and 27 (15  women and 12 men) journalists and bloggers on appropriate reporting measures regarding public services.</w:t>
      </w:r>
    </w:p>
    <w:p w14:paraId="0000008D"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To support effective operation of institutions of the public service delivery (PSD) system through user-centric approaches, the </w:t>
      </w:r>
      <w:proofErr w:type="gramStart"/>
      <w:r w:rsidRPr="0055102A">
        <w:rPr>
          <w:rFonts w:ascii="Calibri" w:eastAsia="Arial" w:hAnsi="Calibri" w:cs="Calibri"/>
        </w:rPr>
        <w:t>project initiated</w:t>
      </w:r>
      <w:proofErr w:type="gramEnd"/>
      <w:r w:rsidRPr="0055102A">
        <w:rPr>
          <w:rFonts w:ascii="Calibri" w:eastAsia="Arial" w:hAnsi="Calibri" w:cs="Calibri"/>
        </w:rPr>
        <w:t xml:space="preserve"> development of the methodology to assess user-satisfaction from public service delivery through different channels. The </w:t>
      </w:r>
      <w:proofErr w:type="gramStart"/>
      <w:r w:rsidRPr="0055102A">
        <w:rPr>
          <w:rFonts w:ascii="Calibri" w:eastAsia="Arial" w:hAnsi="Calibri" w:cs="Calibri"/>
        </w:rPr>
        <w:t>methodology  also</w:t>
      </w:r>
      <w:proofErr w:type="gramEnd"/>
      <w:r w:rsidRPr="0055102A">
        <w:rPr>
          <w:rFonts w:ascii="Calibri" w:eastAsia="Arial" w:hAnsi="Calibri" w:cs="Calibri"/>
        </w:rPr>
        <w:t xml:space="preserve"> aims to collect the national Sustainable Development Goals (SDG) indicators. Prior to a full-scale survey among different groups of users in 2026, methodology will be piloted in 2 regions of Uzbekistan (Tashkent and Ferghana regions) in December 2025. </w:t>
      </w:r>
    </w:p>
    <w:p w14:paraId="0000008E"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lastRenderedPageBreak/>
        <w:t>Capacity development assessments of back- and front-office civil servants, conducted with the Agency for Governance Efficiency (AGE), revealed significant gaps in emotional stability, communication, teamwork and self-motivation. In response, tailored capacity development programmes were designed, including a six-day training initiative focused on stress management, emotional intelligence, communication, teamwork and professional motivation. This intervention aims to build more resilient, effective and citizen-oriented managerial cadres and to strengthen the overall quality of public service delivery.</w:t>
      </w:r>
    </w:p>
    <w:p w14:paraId="0000008F"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To support digital transformation of the public service delivery system (Output 3), the Project has performed the review of data management practices in Uzbekistan’s PSD system based on UNDP’s Data Governance Framework methodology and produced Data Governance Recommendation Report for Uzbekistan, which contains policy recommendations on this issue. The report serves as the foundation for the draft Law of the Republic of Uzbekistan “On the National Data Management System,” which has been submitted to government counterparts for further endorsement.</w:t>
      </w:r>
    </w:p>
    <w:p w14:paraId="00000090"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During the reporting period, the Project also collected and analyzed the data on selected three most commonly public services through Public Service Centers (PSCs) and My.gov.uz portal, such as connection to drinking and sewage water systems, transportation of passengers in vehicles and state registration of mortgage contracts, including mortgage contracts for the rights in rem. Based on findings, the Analytical report was developed and is expected to support BPR of these public services in the upcoming period.</w:t>
      </w:r>
    </w:p>
    <w:p w14:paraId="00000091"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Furthermore, notable progress was made under Output 3 in transforming the PSD system in Uzbekistan through digitalization, infrastructure improvements and enhanced user experience. Key activities included the review and analysis of essential public services such as divorce registration and legal capacity cases, identifying digitalization opportunities and improving inter-agency coordination. The My.gov.uz portal and statistical module of the My.gov.uz portal are expected to be further enhanced to provide real-time, accessible, and disaggregated service data. A study tour to the Netherlands and Denmark provided insights into private sector involvement in public service delivery, while draft business models for expanding private-sector service provision were developed.</w:t>
      </w:r>
    </w:p>
    <w:p w14:paraId="00000092"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In an attempt to transform the local governance system to ensure responsiveness and better accountability (Output 4), the Project has conducted a functional review of public services provided by the Ministry of Preschool and School Education (MPSE)</w:t>
      </w:r>
      <w:r w:rsidRPr="0055102A">
        <w:rPr>
          <w:rFonts w:ascii="Calibri" w:eastAsia="Arial" w:hAnsi="Calibri" w:cs="Calibri"/>
          <w:vertAlign w:val="superscript"/>
        </w:rPr>
        <w:footnoteReference w:id="5"/>
      </w:r>
      <w:r w:rsidRPr="0055102A">
        <w:rPr>
          <w:rFonts w:ascii="Calibri" w:eastAsia="Arial" w:hAnsi="Calibri" w:cs="Calibri"/>
        </w:rPr>
        <w:t xml:space="preserve">, and results of the functional </w:t>
      </w:r>
      <w:r w:rsidRPr="0055102A">
        <w:rPr>
          <w:rFonts w:ascii="Calibri" w:eastAsia="Arial" w:hAnsi="Calibri" w:cs="Calibri"/>
        </w:rPr>
        <w:lastRenderedPageBreak/>
        <w:t>review, including identified gaps and policy recommendations for public service delivery improvement, have been submitted to MoJ and MPSE.</w:t>
      </w:r>
    </w:p>
    <w:p w14:paraId="00000093"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Under the Output 4, the Project has started a development of master plans in coordination with </w:t>
      </w:r>
      <w:proofErr w:type="spellStart"/>
      <w:r w:rsidRPr="0055102A">
        <w:rPr>
          <w:rFonts w:ascii="Calibri" w:eastAsia="Arial" w:hAnsi="Calibri" w:cs="Calibri"/>
        </w:rPr>
        <w:t>MoEF</w:t>
      </w:r>
      <w:proofErr w:type="spellEnd"/>
      <w:r w:rsidRPr="0055102A">
        <w:rPr>
          <w:rFonts w:ascii="Calibri" w:eastAsia="Arial" w:hAnsi="Calibri" w:cs="Calibri"/>
        </w:rPr>
        <w:t xml:space="preserve"> for two selected districts (Nurabod districts of Samarkand region and </w:t>
      </w:r>
      <w:proofErr w:type="spellStart"/>
      <w:r w:rsidRPr="0055102A">
        <w:rPr>
          <w:rFonts w:ascii="Calibri" w:eastAsia="Arial" w:hAnsi="Calibri" w:cs="Calibri"/>
        </w:rPr>
        <w:t>Quvasoy</w:t>
      </w:r>
      <w:proofErr w:type="spellEnd"/>
      <w:r w:rsidRPr="0055102A">
        <w:rPr>
          <w:rFonts w:ascii="Calibri" w:eastAsia="Arial" w:hAnsi="Calibri" w:cs="Calibri"/>
        </w:rPr>
        <w:t xml:space="preserve"> district of Fergana region) and two companies were selected to develop these master plans in line with the Terms of Reference (ToR)</w:t>
      </w:r>
      <w:r w:rsidRPr="0055102A">
        <w:rPr>
          <w:rFonts w:ascii="Calibri" w:eastAsia="Arial" w:hAnsi="Calibri" w:cs="Calibri"/>
          <w:vertAlign w:val="superscript"/>
        </w:rPr>
        <w:footnoteReference w:id="6"/>
      </w:r>
      <w:r w:rsidRPr="0055102A">
        <w:rPr>
          <w:rFonts w:ascii="Calibri" w:eastAsia="Arial" w:hAnsi="Calibri" w:cs="Calibri"/>
        </w:rPr>
        <w:t xml:space="preserve"> jointly drafted with </w:t>
      </w:r>
      <w:proofErr w:type="spellStart"/>
      <w:r w:rsidRPr="0055102A">
        <w:rPr>
          <w:rFonts w:ascii="Calibri" w:eastAsia="Arial" w:hAnsi="Calibri" w:cs="Calibri"/>
        </w:rPr>
        <w:t>MoEF</w:t>
      </w:r>
      <w:proofErr w:type="spellEnd"/>
      <w:r w:rsidRPr="0055102A">
        <w:rPr>
          <w:rFonts w:ascii="Calibri" w:eastAsia="Arial" w:hAnsi="Calibri" w:cs="Calibri"/>
        </w:rPr>
        <w:t>. The master plans are expected to be finalized in January 2026 and will serve social and economic sustainable development in these areas.</w:t>
      </w:r>
    </w:p>
    <w:p w14:paraId="00000094"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Additionally, based on valuable experience of UNDP on supporting vulnerable groups’ access to public services in rural areas, the Project has facilitated the establishment </w:t>
      </w:r>
      <w:proofErr w:type="gramStart"/>
      <w:r w:rsidRPr="0055102A">
        <w:rPr>
          <w:rFonts w:ascii="Calibri" w:eastAsia="Arial" w:hAnsi="Calibri" w:cs="Calibri"/>
        </w:rPr>
        <w:t>of  the</w:t>
      </w:r>
      <w:proofErr w:type="gramEnd"/>
      <w:r w:rsidRPr="0055102A">
        <w:rPr>
          <w:rFonts w:ascii="Calibri" w:eastAsia="Arial" w:hAnsi="Calibri" w:cs="Calibri"/>
        </w:rPr>
        <w:t xml:space="preserve"> Women Advisory Groups (WAGs) in seven (new) pilot regions aimed at improving access to public services for women and other vulnerable groups in those regions. The Project also trained 30 (17 women and 13 men) WAG experts and PSC directors from 14 pilot regions on gender equality, digital skills, financial literacy and other relevant topics to increase their knowledge, which eventually leads to better public service delivery in regions.</w:t>
      </w:r>
    </w:p>
    <w:p w14:paraId="00000095"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During the reporting period, the Project has also supported rural residents by helping them better understand public services and how to access them, including those available online. Efforts focused on gender-sensitive messaging and raising awareness among the most vulnerable groups, such as women, the elderly, youth and persons with disabilities. Over 30 social media posts and 25 articles were published across national and local media. In addition, 5 videos, 4 infographics and posters were developed and disseminated.</w:t>
      </w:r>
    </w:p>
    <w:p w14:paraId="00000096" w14:textId="3A089DD2"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The Project Board Meeting </w:t>
      </w:r>
      <w:r w:rsidR="0053425F">
        <w:rPr>
          <w:rFonts w:ascii="Calibri" w:eastAsia="Arial" w:hAnsi="Calibri" w:cs="Calibri"/>
        </w:rPr>
        <w:t xml:space="preserve">was held on </w:t>
      </w:r>
      <w:r w:rsidRPr="0055102A">
        <w:rPr>
          <w:rFonts w:ascii="Calibri" w:eastAsia="Arial" w:hAnsi="Calibri" w:cs="Calibri"/>
        </w:rPr>
        <w:t xml:space="preserve">5 December 2025 with the participation of the representatives of EUD, UNDP, MoJ and other key national participants. The Project Board meeting </w:t>
      </w:r>
      <w:r w:rsidR="0053425F" w:rsidRPr="0055102A">
        <w:rPr>
          <w:rFonts w:ascii="Calibri" w:eastAsia="Arial" w:hAnsi="Calibri" w:cs="Calibri"/>
        </w:rPr>
        <w:t>include</w:t>
      </w:r>
      <w:r w:rsidR="0053425F">
        <w:rPr>
          <w:rFonts w:ascii="Calibri" w:eastAsia="Arial" w:hAnsi="Calibri" w:cs="Calibri"/>
        </w:rPr>
        <w:t>d</w:t>
      </w:r>
      <w:r w:rsidR="0053425F" w:rsidRPr="0055102A">
        <w:rPr>
          <w:rFonts w:ascii="Calibri" w:eastAsia="Arial" w:hAnsi="Calibri" w:cs="Calibri"/>
        </w:rPr>
        <w:t xml:space="preserve"> a</w:t>
      </w:r>
      <w:r w:rsidRPr="0055102A">
        <w:rPr>
          <w:rFonts w:ascii="Calibri" w:eastAsia="Arial" w:hAnsi="Calibri" w:cs="Calibri"/>
        </w:rPr>
        <w:t xml:space="preserve"> presentation on implemented activities in 2025 and discussions on key directions of project activities and the draft Annual Plan of Activities for 2026.</w:t>
      </w:r>
    </w:p>
    <w:p w14:paraId="00000097" w14:textId="77777777" w:rsidR="00CE19EA" w:rsidRPr="0055102A" w:rsidRDefault="00CE19EA">
      <w:pPr>
        <w:spacing w:line="276" w:lineRule="auto"/>
        <w:jc w:val="both"/>
        <w:rPr>
          <w:rFonts w:ascii="Calibri" w:eastAsia="Arial" w:hAnsi="Calibri" w:cs="Calibri"/>
        </w:rPr>
      </w:pPr>
    </w:p>
    <w:p w14:paraId="000000A9" w14:textId="77777777" w:rsidR="00CE19EA" w:rsidRPr="0055102A" w:rsidRDefault="00CE19EA">
      <w:pPr>
        <w:spacing w:line="276" w:lineRule="auto"/>
        <w:jc w:val="both"/>
        <w:rPr>
          <w:rFonts w:ascii="Calibri" w:eastAsia="Arial" w:hAnsi="Calibri" w:cs="Calibri"/>
        </w:rPr>
      </w:pPr>
    </w:p>
    <w:p w14:paraId="0F8AAF27" w14:textId="21CC4FFB" w:rsidR="00E0284A" w:rsidRPr="00E0284A" w:rsidRDefault="00000000" w:rsidP="00E0284A">
      <w:pPr>
        <w:pStyle w:val="Heading1"/>
        <w:numPr>
          <w:ilvl w:val="1"/>
          <w:numId w:val="13"/>
        </w:numPr>
        <w:spacing w:line="276" w:lineRule="auto"/>
        <w:rPr>
          <w:rFonts w:ascii="Calibri" w:hAnsi="Calibri" w:cs="Calibri"/>
          <w:sz w:val="24"/>
          <w:szCs w:val="24"/>
        </w:rPr>
      </w:pPr>
      <w:bookmarkStart w:id="1" w:name="_Toc216255386"/>
      <w:r w:rsidRPr="0055102A">
        <w:rPr>
          <w:rFonts w:ascii="Calibri" w:hAnsi="Calibri" w:cs="Calibri"/>
          <w:sz w:val="24"/>
          <w:szCs w:val="24"/>
        </w:rPr>
        <w:lastRenderedPageBreak/>
        <w:t>CONTEXT</w:t>
      </w:r>
      <w:bookmarkEnd w:id="1"/>
    </w:p>
    <w:p w14:paraId="000000AB"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Since 2017, the Government of Uzbekistan has been implementing reforms to modernize the national system of public service delivery with the goal of making it more efficient, transparent and accessible for all citizens. This transformation has laid the foundation for a robust institutional framework built around a network of 209 Public Service Centers (PSCs) across the country, serving as one-stop shops for citizens and businesses. The expansion of PSCs has been accompanied by an increase in the range of services available from 37 in 2018 to 3</w:t>
      </w:r>
      <w:r w:rsidRPr="0055102A">
        <w:rPr>
          <w:rFonts w:ascii="Calibri" w:hAnsi="Calibri" w:cs="Calibri"/>
        </w:rPr>
        <w:t xml:space="preserve">53 public services via My.gov.uz Portal and 470 via PSCs </w:t>
      </w:r>
      <w:r w:rsidRPr="0055102A">
        <w:rPr>
          <w:rFonts w:ascii="Calibri" w:eastAsia="Arial" w:hAnsi="Calibri" w:cs="Calibri"/>
        </w:rPr>
        <w:t>in 2025 and an increase in the number of users, which grew from 3.4 million to 11.6 million during the same period. These achievements reflect the government’s continued efforts to improve the quality and outreach of public services nationwide.</w:t>
      </w:r>
    </w:p>
    <w:p w14:paraId="000000AC"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In 2022, Uzbekistan entered a new phase of its reform agenda, focusing on strengthening local governance and promoting a more citizen-oriented approach to public service delivery. The Development Strategy of New Uzbekistan for 2022-2026 sets out clear priorities for making services proactive, inclusive and digital, simplifying administrative procedures and introducing public-private partnership mechanisms to enhance efficiency. As part of the institutional restructuring, the Public Services Agency was integrated into MoJ, enabling the Ministry to oversee the quality of services provided across government institutions. This integration strengthened coordination, improved accountability and created a more unified governance structure in the public services sector.</w:t>
      </w:r>
    </w:p>
    <w:p w14:paraId="000000AD"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The momentum for reform was reinforced by the Presidential endorsement of the National Strategy for Modernization and Accelerated Development of the Public Service Delivery System for 2022-2026</w:t>
      </w:r>
      <w:r w:rsidRPr="0055102A">
        <w:rPr>
          <w:rFonts w:ascii="Calibri" w:eastAsia="Arial" w:hAnsi="Calibri" w:cs="Calibri"/>
          <w:vertAlign w:val="superscript"/>
        </w:rPr>
        <w:footnoteReference w:id="7"/>
      </w:r>
      <w:r w:rsidRPr="0055102A">
        <w:rPr>
          <w:rFonts w:ascii="Calibri" w:eastAsia="Arial" w:hAnsi="Calibri" w:cs="Calibri"/>
        </w:rPr>
        <w:t>, which focuses on minimizing bureaucratic barriers, reducing human involvement in administrative processes, and lowering financial and time costs for citizens through a citizen-centered service delivery model. By 2026, Uzbekistan aims to increase the total uptake of public services from 14 to 22 million, raise the share of digital services from 30 percent to 70 percent, expand the number of inclusive PSCs from 10 to 30, and improve the country’s position in the UN E-Government Development Index by 20 points. The adoption of the Law on Civil Service in August 2022 is expected to professionalize public administration and enhance the competence, efficiency and ethics of civil servants, which in turn will contribute to higher-quality service delivery and greater public trust.</w:t>
      </w:r>
    </w:p>
    <w:p w14:paraId="000000AE"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lastRenderedPageBreak/>
        <w:t>Another milestone in the public administration reform in Uzbekistan was the recent issuance of Presidential Decree No. 157, “Additional measures for enhancing the public service delivery and decreasing bureaucratic procedures in this field”</w:t>
      </w:r>
      <w:r w:rsidRPr="0055102A">
        <w:rPr>
          <w:rFonts w:ascii="Calibri" w:eastAsia="Arial" w:hAnsi="Calibri" w:cs="Calibri"/>
          <w:vertAlign w:val="superscript"/>
        </w:rPr>
        <w:footnoteReference w:id="8"/>
      </w:r>
      <w:r w:rsidRPr="0055102A">
        <w:rPr>
          <w:rFonts w:ascii="Calibri" w:eastAsia="Arial" w:hAnsi="Calibri" w:cs="Calibri"/>
        </w:rPr>
        <w:t xml:space="preserve"> dated 9 September 2025. The Decree signifies a major step toward deepening digital transformation, enhancing transparency and increasing efficiency in public service delivery. It sets out ambitious targets to be achieved by 2028, including expanding the number of public services available through PSCs and My.gov.uz Portal to 900, increasing proactive (non-request-based) services from 21 to 53 and composite services from 15 to 74, and optimizing at least 100 services through BPR. The reforms are also expected to reduce administrative burdens, saving an estimated UZS 25.2 billion in citizens’ expenses and UZS 80.5 billion in public spending, while the installation of 1,100 </w:t>
      </w:r>
      <w:proofErr w:type="spellStart"/>
      <w:r w:rsidRPr="0055102A">
        <w:rPr>
          <w:rFonts w:ascii="Calibri" w:eastAsia="Arial" w:hAnsi="Calibri" w:cs="Calibri"/>
        </w:rPr>
        <w:t>infokiosks</w:t>
      </w:r>
      <w:proofErr w:type="spellEnd"/>
      <w:r w:rsidRPr="0055102A">
        <w:rPr>
          <w:rFonts w:ascii="Calibri" w:eastAsia="Arial" w:hAnsi="Calibri" w:cs="Calibri"/>
        </w:rPr>
        <w:t xml:space="preserve"> across mahallas and public venues will generate further savings and improve self-service access.</w:t>
      </w:r>
    </w:p>
    <w:p w14:paraId="000000AF"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 xml:space="preserve">To implement these goals, the Decree introduces several practical measures, such as transitioning to full electronic data exchange among state bodies and eliminating the need for citizens to submit 12 types of certificates. Health certificates for newlyweds and court divorce rulings will now be transmitted automatically, simplifying processes for hundreds of thousands of people annually. The MoJ will also maintain a new electronic registry of public services, replacing the existing paper-based system, while the Vakolat.uz platform will allow citizens and businesses to issue and verify powers of attorney online. </w:t>
      </w:r>
    </w:p>
    <w:p w14:paraId="000000B0"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These changes reflect Uzbekistan’s move toward a digital public administration model supported by the recent institutional restructuring that reestablished the Agency for Development of Public Services under the President as the Agency for Governance Efficiency (AGE) under the President of the Republic of Uzbekistan in line with the Presidential decree No.111 on “Measures to enhance efficiency, proactivity, and effectiveness in the public administration system”</w:t>
      </w:r>
      <w:r w:rsidRPr="0055102A">
        <w:rPr>
          <w:rFonts w:ascii="Calibri" w:eastAsia="Arial" w:hAnsi="Calibri" w:cs="Calibri"/>
          <w:vertAlign w:val="superscript"/>
        </w:rPr>
        <w:footnoteReference w:id="9"/>
      </w:r>
      <w:r w:rsidRPr="0055102A">
        <w:rPr>
          <w:rFonts w:ascii="Calibri" w:eastAsia="Arial" w:hAnsi="Calibri" w:cs="Calibri"/>
        </w:rPr>
        <w:t xml:space="preserve"> dated 16 July 2025. The priorities of these legal acts are closely aligned with the “Further Improvement of Public Service Delivery in Uzbekistan” project, which already supports several key measures, including the creation of the electronic registry, process re-engineering in selected ministries and integration of E-justice and My.gov.uz portal’s services to enhance user experience and governance efficiency.</w:t>
      </w:r>
    </w:p>
    <w:p w14:paraId="000000B1"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 xml:space="preserve">Despite significant progress, however, challenges remain in ensuring equitable access to public services, particularly in remote and rural areas where citizens must often travel long distances to reach PSCs or are unaware of available services and channels. Procedural complexity, insufficient information and limited transparency in decision-making continue to affect the quality of services </w:t>
      </w:r>
      <w:r w:rsidRPr="0055102A">
        <w:rPr>
          <w:rFonts w:ascii="Calibri" w:eastAsia="Arial" w:hAnsi="Calibri" w:cs="Calibri"/>
        </w:rPr>
        <w:lastRenderedPageBreak/>
        <w:t xml:space="preserve">and increase the risk of corruption. The regulatory and institutional frameworks, though substantially improved, still face inconsistencies with modern administrative principles. </w:t>
      </w:r>
    </w:p>
    <w:p w14:paraId="000000B2"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Capacity limitations among service-providing institutions also persist as many public bodies still lack adequately trained personnel and the necessary specialization to deliver quality services. These gaps contribute to uneven service standards and limit the pace at which new services can be introduced or existing ones improved. Moreover, the absence of targeted awareness and capacity-building initiatives for citizens hinders their ability to use digital and remote channels effectively, leading to persistent queues and overreliance on in-person services at PSCs. Persons with disabilities continue to face accessibility challenges due to insufficient infrastructure and adapted communication tools in many public institutions.</w:t>
      </w:r>
    </w:p>
    <w:p w14:paraId="000000B3"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 xml:space="preserve">While Uzbekistan has made significant improvements in digital transformation, a large proportion of public services are still provided in traditional formats (399 public services). Limited access to modern information and communication technologies, especially at the regional level, and the incomplete digitization of state registries constrain the potential of the E-government system. The national mobile application for public services also requires further development to ensure that it covers all </w:t>
      </w:r>
      <w:proofErr w:type="gramStart"/>
      <w:r w:rsidRPr="0055102A">
        <w:rPr>
          <w:rFonts w:ascii="Calibri" w:eastAsia="Arial" w:hAnsi="Calibri" w:cs="Calibri"/>
        </w:rPr>
        <w:t>high-demand</w:t>
      </w:r>
      <w:proofErr w:type="gramEnd"/>
      <w:r w:rsidRPr="0055102A">
        <w:rPr>
          <w:rFonts w:ascii="Calibri" w:eastAsia="Arial" w:hAnsi="Calibri" w:cs="Calibri"/>
        </w:rPr>
        <w:t xml:space="preserve"> services and allows users to complete service transactions seamlessly.</w:t>
      </w:r>
    </w:p>
    <w:p w14:paraId="000000B4"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Another further cross-cutting issue is the lack of comprehensive disaggregated data in public service delivery. Although the My.gov.uz portal provides user statistics by gender (56.21 % male and 46.21 % female users as of October 2025), this data is not yet disaggregated by region or age per provided service type. Without such granular data, it remains difficult to identify gender and age disparities in service access and utilization, which in turn limits the Government’s ability to design targeted interventions that ensure equitable and inclusive access to services.</w:t>
      </w:r>
    </w:p>
    <w:p w14:paraId="000000B5"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At this new stage of reform, further progress will depend on strengthening the performance of back-office institutions that are directly responsible for providing services, such as property registration authorities, civil registry offices and agencies delivering social or communal services. These institutions often lack the technical and financial capacity to modernize their systems and processes. A full-scale transformation of their operations is therefore essential to ensure effective service delivery. This transformation should encompass legal and regulatory modernization, institutional strengthening, BPR, digitalization of workflows and continuous capacity development of staff and service users alike.</w:t>
      </w:r>
    </w:p>
    <w:p w14:paraId="000000B6" w14:textId="77777777" w:rsidR="00CE19EA" w:rsidRPr="0055102A" w:rsidRDefault="00CE19EA">
      <w:pPr>
        <w:spacing w:before="240" w:after="240" w:line="276" w:lineRule="auto"/>
        <w:jc w:val="both"/>
        <w:rPr>
          <w:rFonts w:ascii="Calibri" w:eastAsia="Arial" w:hAnsi="Calibri" w:cs="Calibri"/>
        </w:rPr>
      </w:pPr>
    </w:p>
    <w:p w14:paraId="6FE788C3" w14:textId="77777777" w:rsidR="00D7005A" w:rsidRPr="0055102A" w:rsidRDefault="00D7005A" w:rsidP="00D7005A">
      <w:pPr>
        <w:spacing w:line="276" w:lineRule="auto"/>
        <w:rPr>
          <w:rFonts w:ascii="Calibri" w:eastAsia="Arial" w:hAnsi="Calibri" w:cs="Calibri"/>
        </w:rPr>
      </w:pPr>
    </w:p>
    <w:p w14:paraId="482C37FC" w14:textId="6BBC5B1C" w:rsidR="00E0284A" w:rsidRPr="00E0284A" w:rsidRDefault="00D7005A" w:rsidP="00E0284A">
      <w:pPr>
        <w:pStyle w:val="Heading1"/>
        <w:numPr>
          <w:ilvl w:val="1"/>
          <w:numId w:val="13"/>
        </w:numPr>
        <w:spacing w:line="276" w:lineRule="auto"/>
        <w:rPr>
          <w:rFonts w:ascii="Calibri" w:hAnsi="Calibri" w:cs="Calibri"/>
          <w:sz w:val="24"/>
          <w:szCs w:val="24"/>
        </w:rPr>
      </w:pPr>
      <w:bookmarkStart w:id="2" w:name="_Toc216255387"/>
      <w:r w:rsidRPr="00D7005A">
        <w:rPr>
          <w:rFonts w:ascii="Calibri" w:hAnsi="Calibri" w:cs="Calibri"/>
          <w:sz w:val="24"/>
          <w:szCs w:val="24"/>
        </w:rPr>
        <w:lastRenderedPageBreak/>
        <w:t>PROGRESS TOWARDS ANNUAL TARGETS</w:t>
      </w:r>
      <w:bookmarkEnd w:id="2"/>
    </w:p>
    <w:p w14:paraId="03ADEC85" w14:textId="77777777" w:rsidR="0053425F" w:rsidRPr="0053425F" w:rsidRDefault="0053425F" w:rsidP="0053425F">
      <w:pPr>
        <w:rPr>
          <w:sz w:val="8"/>
          <w:szCs w:val="8"/>
        </w:rPr>
      </w:pPr>
    </w:p>
    <w:tbl>
      <w:tblPr>
        <w:tblStyle w:val="a2"/>
        <w:tblW w:w="10815" w:type="dxa"/>
        <w:tblInd w:w="-74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175"/>
        <w:gridCol w:w="2340"/>
        <w:gridCol w:w="1350"/>
        <w:gridCol w:w="1170"/>
        <w:gridCol w:w="900"/>
        <w:gridCol w:w="1020"/>
        <w:gridCol w:w="1860"/>
      </w:tblGrid>
      <w:tr w:rsidR="00D7005A" w:rsidRPr="0055102A" w14:paraId="4E945B51" w14:textId="77777777" w:rsidTr="003C2D55">
        <w:trPr>
          <w:trHeight w:val="463"/>
          <w:tblHeader/>
        </w:trPr>
        <w:tc>
          <w:tcPr>
            <w:tcW w:w="2175" w:type="dxa"/>
            <w:tcBorders>
              <w:top w:val="single" w:sz="4" w:space="0" w:color="000000"/>
              <w:left w:val="single" w:sz="4" w:space="0" w:color="000000"/>
              <w:bottom w:val="single" w:sz="4" w:space="0" w:color="000000"/>
            </w:tcBorders>
            <w:shd w:val="clear" w:color="auto" w:fill="F3F3F3"/>
          </w:tcPr>
          <w:p w14:paraId="63B8402C" w14:textId="77777777" w:rsidR="00D7005A" w:rsidRPr="0055102A" w:rsidRDefault="00D7005A" w:rsidP="00C83563">
            <w:pPr>
              <w:widowControl w:val="0"/>
              <w:pBdr>
                <w:top w:val="nil"/>
                <w:left w:val="nil"/>
                <w:bottom w:val="nil"/>
                <w:right w:val="nil"/>
                <w:between w:val="nil"/>
              </w:pBdr>
              <w:spacing w:after="0" w:line="276" w:lineRule="auto"/>
              <w:jc w:val="center"/>
              <w:rPr>
                <w:rFonts w:ascii="Calibri" w:eastAsia="Arial" w:hAnsi="Calibri" w:cs="Calibri"/>
                <w:b/>
                <w:bCs/>
              </w:rPr>
            </w:pPr>
            <w:r w:rsidRPr="0055102A">
              <w:rPr>
                <w:rFonts w:ascii="Calibri" w:eastAsia="Arial" w:hAnsi="Calibri" w:cs="Calibri"/>
                <w:b/>
                <w:bCs/>
              </w:rPr>
              <w:t>Expected Outcomes and Outputs</w:t>
            </w:r>
          </w:p>
        </w:tc>
        <w:tc>
          <w:tcPr>
            <w:tcW w:w="2340" w:type="dxa"/>
            <w:tcBorders>
              <w:top w:val="single" w:sz="4" w:space="0" w:color="000000"/>
              <w:left w:val="single" w:sz="4" w:space="0" w:color="000000"/>
              <w:bottom w:val="single" w:sz="4" w:space="0" w:color="000000"/>
            </w:tcBorders>
            <w:shd w:val="clear" w:color="auto" w:fill="F3F3F3"/>
          </w:tcPr>
          <w:p w14:paraId="2E82B379" w14:textId="77777777" w:rsidR="00D7005A" w:rsidRPr="0055102A" w:rsidRDefault="00D7005A" w:rsidP="00C83563">
            <w:pPr>
              <w:widowControl w:val="0"/>
              <w:pBdr>
                <w:top w:val="nil"/>
                <w:left w:val="nil"/>
                <w:bottom w:val="nil"/>
                <w:right w:val="nil"/>
                <w:between w:val="nil"/>
              </w:pBdr>
              <w:spacing w:after="0" w:line="276" w:lineRule="auto"/>
              <w:jc w:val="center"/>
              <w:rPr>
                <w:rFonts w:ascii="Calibri" w:eastAsia="Arial" w:hAnsi="Calibri" w:cs="Calibri"/>
                <w:b/>
                <w:bCs/>
              </w:rPr>
            </w:pPr>
            <w:r w:rsidRPr="0055102A">
              <w:rPr>
                <w:rFonts w:ascii="Calibri" w:eastAsia="Arial" w:hAnsi="Calibri" w:cs="Calibri"/>
                <w:b/>
                <w:bCs/>
              </w:rPr>
              <w:t>Indicators</w:t>
            </w:r>
          </w:p>
        </w:tc>
        <w:tc>
          <w:tcPr>
            <w:tcW w:w="1350" w:type="dxa"/>
            <w:tcBorders>
              <w:top w:val="single" w:sz="4" w:space="0" w:color="000000"/>
              <w:left w:val="single" w:sz="4" w:space="0" w:color="000000"/>
              <w:bottom w:val="single" w:sz="4" w:space="0" w:color="000000"/>
            </w:tcBorders>
            <w:shd w:val="clear" w:color="auto" w:fill="F3F3F3"/>
          </w:tcPr>
          <w:p w14:paraId="672C05F1" w14:textId="77777777" w:rsidR="00D7005A" w:rsidRPr="0055102A" w:rsidRDefault="00D7005A" w:rsidP="00C83563">
            <w:pPr>
              <w:widowControl w:val="0"/>
              <w:pBdr>
                <w:top w:val="nil"/>
                <w:left w:val="nil"/>
                <w:bottom w:val="nil"/>
                <w:right w:val="nil"/>
                <w:between w:val="nil"/>
              </w:pBdr>
              <w:spacing w:after="0" w:line="276" w:lineRule="auto"/>
              <w:jc w:val="center"/>
              <w:rPr>
                <w:rFonts w:ascii="Calibri" w:eastAsia="Arial" w:hAnsi="Calibri" w:cs="Calibri"/>
                <w:b/>
                <w:bCs/>
              </w:rPr>
            </w:pPr>
            <w:r w:rsidRPr="0055102A">
              <w:rPr>
                <w:rFonts w:ascii="Calibri" w:eastAsia="Arial" w:hAnsi="Calibri" w:cs="Calibri"/>
                <w:b/>
                <w:bCs/>
              </w:rPr>
              <w:t>Data Source</w:t>
            </w:r>
          </w:p>
        </w:tc>
        <w:tc>
          <w:tcPr>
            <w:tcW w:w="1170" w:type="dxa"/>
            <w:tcBorders>
              <w:top w:val="single" w:sz="4" w:space="0" w:color="000000"/>
              <w:left w:val="single" w:sz="4" w:space="0" w:color="000000"/>
              <w:bottom w:val="single" w:sz="4" w:space="0" w:color="000000"/>
            </w:tcBorders>
            <w:shd w:val="clear" w:color="auto" w:fill="F3F3F3"/>
          </w:tcPr>
          <w:p w14:paraId="1EECD85A" w14:textId="77777777" w:rsidR="00D7005A" w:rsidRPr="0055102A" w:rsidRDefault="00D7005A" w:rsidP="00C83563">
            <w:pPr>
              <w:spacing w:after="0" w:line="276" w:lineRule="auto"/>
              <w:jc w:val="center"/>
              <w:rPr>
                <w:rFonts w:ascii="Calibri" w:eastAsia="Arial" w:hAnsi="Calibri" w:cs="Calibri"/>
                <w:b/>
                <w:bCs/>
              </w:rPr>
            </w:pPr>
            <w:r w:rsidRPr="0055102A">
              <w:rPr>
                <w:rFonts w:ascii="Calibri" w:eastAsia="Arial" w:hAnsi="Calibri" w:cs="Calibri"/>
                <w:b/>
                <w:bCs/>
              </w:rPr>
              <w:t>Baseline</w:t>
            </w:r>
          </w:p>
          <w:p w14:paraId="7F34BA73" w14:textId="77777777" w:rsidR="00D7005A" w:rsidRPr="0055102A" w:rsidRDefault="00D7005A" w:rsidP="00C83563">
            <w:pPr>
              <w:spacing w:after="0" w:line="276" w:lineRule="auto"/>
              <w:jc w:val="center"/>
              <w:rPr>
                <w:rFonts w:ascii="Calibri" w:eastAsia="Arial" w:hAnsi="Calibri" w:cs="Calibri"/>
                <w:b/>
                <w:bCs/>
              </w:rPr>
            </w:pPr>
            <w:r w:rsidRPr="0055102A">
              <w:rPr>
                <w:rFonts w:ascii="Calibri" w:eastAsia="Arial" w:hAnsi="Calibri" w:cs="Calibri"/>
                <w:b/>
                <w:bCs/>
              </w:rPr>
              <w:t>(year)</w:t>
            </w:r>
          </w:p>
        </w:tc>
        <w:tc>
          <w:tcPr>
            <w:tcW w:w="900" w:type="dxa"/>
            <w:tcBorders>
              <w:top w:val="single" w:sz="4" w:space="0" w:color="000000"/>
              <w:left w:val="single" w:sz="4" w:space="0" w:color="000000"/>
              <w:bottom w:val="single" w:sz="4" w:space="0" w:color="000000"/>
            </w:tcBorders>
            <w:shd w:val="clear" w:color="auto" w:fill="F3F3F3"/>
          </w:tcPr>
          <w:p w14:paraId="24E1D21A" w14:textId="77777777" w:rsidR="00D7005A" w:rsidRPr="0055102A" w:rsidRDefault="00D7005A" w:rsidP="00C83563">
            <w:pPr>
              <w:spacing w:after="0" w:line="276" w:lineRule="auto"/>
              <w:jc w:val="center"/>
              <w:rPr>
                <w:rFonts w:ascii="Calibri" w:eastAsia="Arial" w:hAnsi="Calibri" w:cs="Calibri"/>
                <w:b/>
                <w:bCs/>
              </w:rPr>
            </w:pPr>
            <w:r w:rsidRPr="0055102A">
              <w:rPr>
                <w:rFonts w:ascii="Calibri" w:eastAsia="Arial" w:hAnsi="Calibri" w:cs="Calibri"/>
                <w:b/>
                <w:bCs/>
              </w:rPr>
              <w:t>Target</w:t>
            </w:r>
          </w:p>
          <w:p w14:paraId="064600E5" w14:textId="77777777" w:rsidR="00D7005A" w:rsidRPr="0055102A" w:rsidRDefault="00D7005A" w:rsidP="00C83563">
            <w:pPr>
              <w:spacing w:after="0" w:line="276" w:lineRule="auto"/>
              <w:jc w:val="center"/>
              <w:rPr>
                <w:rFonts w:ascii="Calibri" w:eastAsia="Arial" w:hAnsi="Calibri" w:cs="Calibri"/>
                <w:b/>
                <w:bCs/>
              </w:rPr>
            </w:pPr>
            <w:r w:rsidRPr="0055102A">
              <w:rPr>
                <w:rFonts w:ascii="Calibri" w:eastAsia="Arial" w:hAnsi="Calibri" w:cs="Calibri"/>
                <w:b/>
                <w:bCs/>
              </w:rPr>
              <w:t>(2025)</w:t>
            </w:r>
          </w:p>
        </w:tc>
        <w:tc>
          <w:tcPr>
            <w:tcW w:w="10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69D15AD" w14:textId="77777777" w:rsidR="00D7005A" w:rsidRPr="0055102A" w:rsidRDefault="00D7005A" w:rsidP="00C83563">
            <w:pPr>
              <w:spacing w:after="0" w:line="276" w:lineRule="auto"/>
              <w:jc w:val="center"/>
              <w:rPr>
                <w:rFonts w:ascii="Calibri" w:eastAsia="Arial" w:hAnsi="Calibri" w:cs="Calibri"/>
                <w:b/>
                <w:bCs/>
              </w:rPr>
            </w:pPr>
            <w:r w:rsidRPr="0055102A">
              <w:rPr>
                <w:rFonts w:ascii="Calibri" w:eastAsia="Arial" w:hAnsi="Calibri" w:cs="Calibri"/>
                <w:b/>
                <w:bCs/>
              </w:rPr>
              <w:t>Result (2025)</w:t>
            </w:r>
          </w:p>
        </w:tc>
        <w:tc>
          <w:tcPr>
            <w:tcW w:w="1860" w:type="dxa"/>
            <w:tcBorders>
              <w:top w:val="single" w:sz="4" w:space="0" w:color="000000"/>
              <w:left w:val="single" w:sz="4" w:space="0" w:color="000000"/>
              <w:bottom w:val="single" w:sz="4" w:space="0" w:color="000000"/>
              <w:right w:val="single" w:sz="4" w:space="0" w:color="000000"/>
            </w:tcBorders>
            <w:shd w:val="clear" w:color="auto" w:fill="F3F3F3"/>
          </w:tcPr>
          <w:p w14:paraId="13556870" w14:textId="77777777" w:rsidR="00D7005A" w:rsidRPr="0055102A" w:rsidRDefault="00D7005A" w:rsidP="00C83563">
            <w:pPr>
              <w:widowControl w:val="0"/>
              <w:pBdr>
                <w:top w:val="nil"/>
                <w:left w:val="nil"/>
                <w:bottom w:val="nil"/>
                <w:right w:val="nil"/>
                <w:between w:val="nil"/>
              </w:pBdr>
              <w:spacing w:after="0" w:line="276" w:lineRule="auto"/>
              <w:jc w:val="center"/>
              <w:rPr>
                <w:rFonts w:ascii="Calibri" w:eastAsia="Arial" w:hAnsi="Calibri" w:cs="Calibri"/>
                <w:b/>
                <w:bCs/>
              </w:rPr>
            </w:pPr>
            <w:r w:rsidRPr="0055102A">
              <w:rPr>
                <w:rFonts w:ascii="Calibri" w:eastAsia="Arial" w:hAnsi="Calibri" w:cs="Calibri"/>
                <w:b/>
                <w:bCs/>
              </w:rPr>
              <w:t>Sources and additional notes</w:t>
            </w:r>
          </w:p>
        </w:tc>
      </w:tr>
      <w:tr w:rsidR="00D7005A" w:rsidRPr="0055102A" w14:paraId="2AB54434" w14:textId="77777777" w:rsidTr="003C2D55">
        <w:trPr>
          <w:trHeight w:val="321"/>
        </w:trPr>
        <w:tc>
          <w:tcPr>
            <w:tcW w:w="2175" w:type="dxa"/>
            <w:vMerge w:val="restart"/>
            <w:tcBorders>
              <w:top w:val="single" w:sz="4" w:space="0" w:color="000000"/>
              <w:left w:val="single" w:sz="4" w:space="0" w:color="000000"/>
              <w:bottom w:val="single" w:sz="4" w:space="0" w:color="000000"/>
            </w:tcBorders>
            <w:shd w:val="clear" w:color="auto" w:fill="auto"/>
          </w:tcPr>
          <w:p w14:paraId="2C8008F8" w14:textId="77777777" w:rsidR="00D7005A" w:rsidRPr="0055102A" w:rsidRDefault="00D7005A" w:rsidP="00C83563">
            <w:pPr>
              <w:spacing w:after="0" w:line="276" w:lineRule="auto"/>
              <w:rPr>
                <w:rFonts w:ascii="Calibri" w:eastAsia="Arial" w:hAnsi="Calibri" w:cs="Calibri"/>
                <w:b/>
                <w:bCs/>
              </w:rPr>
            </w:pPr>
            <w:r w:rsidRPr="0055102A">
              <w:rPr>
                <w:rFonts w:ascii="Calibri" w:eastAsia="Arial" w:hAnsi="Calibri" w:cs="Calibri"/>
                <w:b/>
                <w:bCs/>
              </w:rPr>
              <w:t xml:space="preserve">Impact: </w:t>
            </w:r>
            <w:r w:rsidRPr="0055102A">
              <w:rPr>
                <w:rFonts w:ascii="Calibri" w:eastAsia="Arial" w:hAnsi="Calibri" w:cs="Calibri"/>
              </w:rPr>
              <w:t>Improved quality of life of people in rural areas, particularly those vulnerable – including women, youth and children, elderly, people with disabilities, and people from socio-economically disadvantaged situations through better access to and usage of inclusive, people-centric and digitally empowered public services.</w:t>
            </w:r>
          </w:p>
        </w:tc>
        <w:tc>
          <w:tcPr>
            <w:tcW w:w="2340" w:type="dxa"/>
            <w:tcBorders>
              <w:top w:val="single" w:sz="4" w:space="0" w:color="000000"/>
              <w:left w:val="single" w:sz="4" w:space="0" w:color="000000"/>
              <w:bottom w:val="single" w:sz="4" w:space="0" w:color="000000"/>
            </w:tcBorders>
            <w:shd w:val="clear" w:color="auto" w:fill="auto"/>
          </w:tcPr>
          <w:p w14:paraId="46E4E411" w14:textId="77777777" w:rsidR="00D7005A" w:rsidRPr="0055102A" w:rsidRDefault="00D7005A" w:rsidP="00C83563">
            <w:pPr>
              <w:tabs>
                <w:tab w:val="left" w:pos="1889"/>
              </w:tabs>
              <w:spacing w:after="0" w:line="276" w:lineRule="auto"/>
              <w:rPr>
                <w:rFonts w:ascii="Calibri" w:eastAsia="Arial" w:hAnsi="Calibri" w:cs="Calibri"/>
                <w:b/>
                <w:bCs/>
              </w:rPr>
            </w:pPr>
            <w:r w:rsidRPr="0055102A">
              <w:rPr>
                <w:rFonts w:ascii="Calibri" w:eastAsia="Arial" w:hAnsi="Calibri" w:cs="Calibri"/>
              </w:rPr>
              <w:t>1. Uzbekistan’s rank in the E-Government Development Index (EGDI)</w:t>
            </w:r>
          </w:p>
        </w:tc>
        <w:tc>
          <w:tcPr>
            <w:tcW w:w="1350" w:type="dxa"/>
            <w:tcBorders>
              <w:top w:val="single" w:sz="4" w:space="0" w:color="000000"/>
              <w:left w:val="single" w:sz="4" w:space="0" w:color="000000"/>
              <w:bottom w:val="single" w:sz="4" w:space="0" w:color="000000"/>
            </w:tcBorders>
            <w:shd w:val="clear" w:color="auto" w:fill="auto"/>
          </w:tcPr>
          <w:p w14:paraId="560E2F13"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UNDESA reports</w:t>
            </w:r>
          </w:p>
        </w:tc>
        <w:tc>
          <w:tcPr>
            <w:tcW w:w="1170" w:type="dxa"/>
            <w:tcBorders>
              <w:top w:val="single" w:sz="4" w:space="0" w:color="000000"/>
              <w:left w:val="single" w:sz="4" w:space="0" w:color="000000"/>
              <w:bottom w:val="single" w:sz="4" w:space="0" w:color="000000"/>
            </w:tcBorders>
            <w:shd w:val="clear" w:color="auto" w:fill="auto"/>
          </w:tcPr>
          <w:p w14:paraId="7930D001"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63</w:t>
            </w:r>
          </w:p>
          <w:p w14:paraId="60A8A9FA"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(2024)</w:t>
            </w:r>
          </w:p>
        </w:tc>
        <w:tc>
          <w:tcPr>
            <w:tcW w:w="900" w:type="dxa"/>
            <w:tcBorders>
              <w:top w:val="single" w:sz="4" w:space="0" w:color="000000"/>
              <w:left w:val="single" w:sz="4" w:space="0" w:color="000000"/>
              <w:bottom w:val="single" w:sz="4" w:space="0" w:color="000000"/>
            </w:tcBorders>
          </w:tcPr>
          <w:p w14:paraId="418DC026"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63</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1153F5" w14:textId="77777777" w:rsidR="00D7005A" w:rsidRPr="0055102A" w:rsidRDefault="00D7005A" w:rsidP="00C83563">
            <w:pPr>
              <w:spacing w:after="0" w:line="276" w:lineRule="auto"/>
              <w:jc w:val="center"/>
              <w:rPr>
                <w:rFonts w:ascii="Calibri" w:eastAsia="Arial" w:hAnsi="Calibri" w:cs="Calibri"/>
                <w:i/>
                <w:iCs/>
              </w:rPr>
            </w:pPr>
          </w:p>
        </w:tc>
        <w:tc>
          <w:tcPr>
            <w:tcW w:w="18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1CEDC43" w14:textId="77777777" w:rsidR="00D7005A" w:rsidRPr="0055102A" w:rsidRDefault="00D7005A" w:rsidP="00D7005A">
            <w:pPr>
              <w:spacing w:after="0" w:line="276" w:lineRule="auto"/>
              <w:rPr>
                <w:rFonts w:ascii="Calibri" w:eastAsia="Arial" w:hAnsi="Calibri" w:cs="Calibri"/>
              </w:rPr>
            </w:pPr>
            <w:r w:rsidRPr="0055102A">
              <w:rPr>
                <w:rFonts w:ascii="Calibri" w:eastAsia="Arial" w:hAnsi="Calibri" w:cs="Calibri"/>
                <w:i/>
                <w:iCs/>
              </w:rPr>
              <w:t>New ranking for 2025 will be available in 2026</w:t>
            </w:r>
          </w:p>
          <w:p w14:paraId="47E4AC5D" w14:textId="77777777" w:rsidR="00D7005A" w:rsidRPr="0055102A" w:rsidRDefault="00D7005A" w:rsidP="00D7005A">
            <w:pPr>
              <w:spacing w:after="0" w:line="276" w:lineRule="auto"/>
              <w:ind w:left="35"/>
              <w:rPr>
                <w:rFonts w:ascii="Calibri" w:eastAsia="Arial" w:hAnsi="Calibri" w:cs="Calibri"/>
              </w:rPr>
            </w:pPr>
          </w:p>
        </w:tc>
      </w:tr>
      <w:tr w:rsidR="00D7005A" w:rsidRPr="0055102A" w14:paraId="58B33D5A" w14:textId="77777777" w:rsidTr="003C2D55">
        <w:trPr>
          <w:trHeight w:val="1116"/>
        </w:trPr>
        <w:tc>
          <w:tcPr>
            <w:tcW w:w="2175" w:type="dxa"/>
            <w:vMerge/>
            <w:tcBorders>
              <w:top w:val="single" w:sz="4" w:space="0" w:color="000000"/>
              <w:left w:val="single" w:sz="4" w:space="0" w:color="000000"/>
              <w:bottom w:val="single" w:sz="4" w:space="0" w:color="000000"/>
            </w:tcBorders>
            <w:shd w:val="clear" w:color="auto" w:fill="auto"/>
          </w:tcPr>
          <w:p w14:paraId="07063F42" w14:textId="77777777" w:rsidR="00D7005A" w:rsidRPr="0055102A" w:rsidRDefault="00D7005A" w:rsidP="00C83563">
            <w:pPr>
              <w:widowControl w:val="0"/>
              <w:pBdr>
                <w:top w:val="nil"/>
                <w:left w:val="nil"/>
                <w:bottom w:val="nil"/>
                <w:right w:val="nil"/>
                <w:between w:val="nil"/>
              </w:pBdr>
              <w:spacing w:after="0" w:line="276" w:lineRule="auto"/>
              <w:rPr>
                <w:rFonts w:ascii="Calibri" w:eastAsia="Arial" w:hAnsi="Calibri" w:cs="Calibri"/>
              </w:rPr>
            </w:pPr>
          </w:p>
        </w:tc>
        <w:tc>
          <w:tcPr>
            <w:tcW w:w="2340" w:type="dxa"/>
            <w:tcBorders>
              <w:top w:val="single" w:sz="4" w:space="0" w:color="000000"/>
              <w:left w:val="single" w:sz="4" w:space="0" w:color="000000"/>
              <w:bottom w:val="single" w:sz="4" w:space="0" w:color="000000"/>
            </w:tcBorders>
            <w:shd w:val="clear" w:color="auto" w:fill="auto"/>
          </w:tcPr>
          <w:p w14:paraId="15B57B94" w14:textId="77777777" w:rsidR="00D7005A" w:rsidRPr="0055102A" w:rsidRDefault="00D7005A" w:rsidP="00C83563">
            <w:pPr>
              <w:spacing w:after="0" w:line="276" w:lineRule="auto"/>
              <w:rPr>
                <w:rFonts w:ascii="Calibri" w:eastAsia="Arial" w:hAnsi="Calibri" w:cs="Calibri"/>
                <w:b/>
                <w:bCs/>
              </w:rPr>
            </w:pPr>
            <w:r w:rsidRPr="0055102A">
              <w:rPr>
                <w:rFonts w:ascii="Calibri" w:eastAsia="Arial" w:hAnsi="Calibri" w:cs="Calibri"/>
              </w:rPr>
              <w:t>2. Uzbekistan’s rank in the World Bank’s Worldwide Governance Indicators (Government Effectiveness Indicator)</w:t>
            </w:r>
          </w:p>
        </w:tc>
        <w:tc>
          <w:tcPr>
            <w:tcW w:w="1350" w:type="dxa"/>
            <w:tcBorders>
              <w:top w:val="single" w:sz="4" w:space="0" w:color="000000"/>
              <w:left w:val="single" w:sz="4" w:space="0" w:color="000000"/>
              <w:bottom w:val="single" w:sz="4" w:space="0" w:color="000000"/>
            </w:tcBorders>
            <w:shd w:val="clear" w:color="auto" w:fill="auto"/>
          </w:tcPr>
          <w:p w14:paraId="6E52A3DF"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World Bank reports</w:t>
            </w:r>
          </w:p>
        </w:tc>
        <w:tc>
          <w:tcPr>
            <w:tcW w:w="1170" w:type="dxa"/>
            <w:tcBorders>
              <w:top w:val="single" w:sz="4" w:space="0" w:color="000000"/>
              <w:left w:val="single" w:sz="4" w:space="0" w:color="000000"/>
              <w:bottom w:val="single" w:sz="4" w:space="0" w:color="000000"/>
            </w:tcBorders>
            <w:shd w:val="clear" w:color="auto" w:fill="auto"/>
          </w:tcPr>
          <w:p w14:paraId="73658A4F"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40.1</w:t>
            </w:r>
          </w:p>
          <w:p w14:paraId="1977F2E9"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color w:val="000000"/>
              </w:rPr>
              <w:t>(2024)</w:t>
            </w:r>
          </w:p>
          <w:p w14:paraId="29AE9203" w14:textId="77777777" w:rsidR="00D7005A" w:rsidRPr="0055102A" w:rsidRDefault="00D7005A" w:rsidP="00C83563">
            <w:pPr>
              <w:spacing w:after="0" w:line="276" w:lineRule="auto"/>
              <w:jc w:val="center"/>
              <w:rPr>
                <w:rFonts w:ascii="Calibri" w:eastAsia="Arial" w:hAnsi="Calibri" w:cs="Calibri"/>
              </w:rPr>
            </w:pPr>
          </w:p>
          <w:p w14:paraId="29244DDD" w14:textId="77777777" w:rsidR="00D7005A" w:rsidRPr="0055102A" w:rsidRDefault="00D7005A" w:rsidP="00C83563">
            <w:pPr>
              <w:spacing w:after="0" w:line="276" w:lineRule="auto"/>
              <w:jc w:val="center"/>
              <w:rPr>
                <w:rFonts w:ascii="Calibri" w:eastAsia="Arial" w:hAnsi="Calibri" w:cs="Calibri"/>
              </w:rPr>
            </w:pPr>
          </w:p>
        </w:tc>
        <w:tc>
          <w:tcPr>
            <w:tcW w:w="900" w:type="dxa"/>
            <w:tcBorders>
              <w:top w:val="single" w:sz="4" w:space="0" w:color="000000"/>
              <w:left w:val="single" w:sz="4" w:space="0" w:color="000000"/>
              <w:bottom w:val="single" w:sz="4" w:space="0" w:color="000000"/>
            </w:tcBorders>
          </w:tcPr>
          <w:p w14:paraId="70CBE9C7"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42</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D476F8" w14:textId="77777777" w:rsidR="00D7005A" w:rsidRPr="0055102A" w:rsidRDefault="00D7005A" w:rsidP="00C83563">
            <w:pPr>
              <w:spacing w:after="0" w:line="276" w:lineRule="auto"/>
              <w:jc w:val="center"/>
              <w:rPr>
                <w:rFonts w:ascii="Calibri" w:eastAsia="Arial" w:hAnsi="Calibri" w:cs="Calibri"/>
              </w:rPr>
            </w:pPr>
          </w:p>
        </w:tc>
        <w:tc>
          <w:tcPr>
            <w:tcW w:w="1860" w:type="dxa"/>
            <w:vMerge/>
            <w:tcBorders>
              <w:top w:val="single" w:sz="4" w:space="0" w:color="000000"/>
              <w:left w:val="single" w:sz="4" w:space="0" w:color="000000"/>
              <w:bottom w:val="single" w:sz="4" w:space="0" w:color="000000"/>
              <w:right w:val="single" w:sz="4" w:space="0" w:color="000000"/>
            </w:tcBorders>
            <w:shd w:val="clear" w:color="auto" w:fill="auto"/>
          </w:tcPr>
          <w:p w14:paraId="46E4F5B7" w14:textId="77777777" w:rsidR="00D7005A" w:rsidRPr="0055102A" w:rsidRDefault="00D7005A" w:rsidP="00D7005A">
            <w:pPr>
              <w:spacing w:after="0" w:line="240" w:lineRule="auto"/>
              <w:rPr>
                <w:rFonts w:ascii="Calibri" w:eastAsia="Arial" w:hAnsi="Calibri" w:cs="Calibri"/>
              </w:rPr>
            </w:pPr>
          </w:p>
        </w:tc>
      </w:tr>
      <w:tr w:rsidR="00D7005A" w:rsidRPr="0055102A" w14:paraId="2221ECB1" w14:textId="77777777" w:rsidTr="003C2D55">
        <w:trPr>
          <w:trHeight w:val="1543"/>
        </w:trPr>
        <w:tc>
          <w:tcPr>
            <w:tcW w:w="2175" w:type="dxa"/>
            <w:vMerge/>
            <w:tcBorders>
              <w:top w:val="single" w:sz="4" w:space="0" w:color="000000"/>
              <w:left w:val="single" w:sz="4" w:space="0" w:color="000000"/>
              <w:bottom w:val="single" w:sz="4" w:space="0" w:color="000000"/>
            </w:tcBorders>
            <w:shd w:val="clear" w:color="auto" w:fill="auto"/>
          </w:tcPr>
          <w:p w14:paraId="6F4597A9" w14:textId="77777777" w:rsidR="00D7005A" w:rsidRPr="0055102A" w:rsidRDefault="00D7005A" w:rsidP="00C83563">
            <w:pPr>
              <w:widowControl w:val="0"/>
              <w:pBdr>
                <w:top w:val="nil"/>
                <w:left w:val="nil"/>
                <w:bottom w:val="nil"/>
                <w:right w:val="nil"/>
                <w:between w:val="nil"/>
              </w:pBdr>
              <w:spacing w:after="0" w:line="276" w:lineRule="auto"/>
              <w:rPr>
                <w:rFonts w:ascii="Calibri" w:eastAsia="Arial" w:hAnsi="Calibri" w:cs="Calibri"/>
              </w:rPr>
            </w:pPr>
          </w:p>
        </w:tc>
        <w:tc>
          <w:tcPr>
            <w:tcW w:w="2340" w:type="dxa"/>
            <w:tcBorders>
              <w:top w:val="single" w:sz="4" w:space="0" w:color="000000"/>
              <w:left w:val="single" w:sz="4" w:space="0" w:color="000000"/>
              <w:bottom w:val="single" w:sz="4" w:space="0" w:color="000000"/>
            </w:tcBorders>
            <w:shd w:val="clear" w:color="auto" w:fill="auto"/>
          </w:tcPr>
          <w:p w14:paraId="5BD812CC" w14:textId="77777777" w:rsidR="00D7005A" w:rsidRPr="0055102A" w:rsidRDefault="00D7005A" w:rsidP="00C83563">
            <w:pPr>
              <w:spacing w:after="0" w:line="276" w:lineRule="auto"/>
              <w:rPr>
                <w:rFonts w:ascii="Calibri" w:eastAsia="Arial" w:hAnsi="Calibri" w:cs="Calibri"/>
              </w:rPr>
            </w:pPr>
            <w:r w:rsidRPr="0055102A">
              <w:rPr>
                <w:rFonts w:ascii="Calibri" w:eastAsia="Arial" w:hAnsi="Calibri" w:cs="Calibri"/>
              </w:rPr>
              <w:t>3. Uzbekistan’s rank in The Global Economy’s Public Service Index</w:t>
            </w:r>
          </w:p>
        </w:tc>
        <w:tc>
          <w:tcPr>
            <w:tcW w:w="1350" w:type="dxa"/>
            <w:tcBorders>
              <w:top w:val="single" w:sz="4" w:space="0" w:color="000000"/>
              <w:left w:val="single" w:sz="4" w:space="0" w:color="000000"/>
              <w:bottom w:val="single" w:sz="4" w:space="0" w:color="000000"/>
            </w:tcBorders>
            <w:shd w:val="clear" w:color="auto" w:fill="auto"/>
          </w:tcPr>
          <w:p w14:paraId="0B56053D"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The Global Economy’s Public Service Index report</w:t>
            </w:r>
          </w:p>
        </w:tc>
        <w:tc>
          <w:tcPr>
            <w:tcW w:w="1170" w:type="dxa"/>
            <w:tcBorders>
              <w:top w:val="single" w:sz="4" w:space="0" w:color="000000"/>
              <w:left w:val="single" w:sz="4" w:space="0" w:color="000000"/>
              <w:bottom w:val="single" w:sz="4" w:space="0" w:color="000000"/>
            </w:tcBorders>
            <w:shd w:val="clear" w:color="auto" w:fill="auto"/>
          </w:tcPr>
          <w:p w14:paraId="7E13A290"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119</w:t>
            </w:r>
          </w:p>
          <w:p w14:paraId="5250715C"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color w:val="000000"/>
              </w:rPr>
              <w:t>(2024)</w:t>
            </w:r>
          </w:p>
        </w:tc>
        <w:tc>
          <w:tcPr>
            <w:tcW w:w="900" w:type="dxa"/>
            <w:tcBorders>
              <w:top w:val="single" w:sz="4" w:space="0" w:color="000000"/>
              <w:left w:val="single" w:sz="4" w:space="0" w:color="000000"/>
              <w:bottom w:val="single" w:sz="4" w:space="0" w:color="000000"/>
            </w:tcBorders>
          </w:tcPr>
          <w:p w14:paraId="7319CAC8"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115</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855E3B" w14:textId="77777777" w:rsidR="00D7005A" w:rsidRPr="0055102A" w:rsidRDefault="00D7005A" w:rsidP="00C83563">
            <w:pPr>
              <w:spacing w:after="0" w:line="276" w:lineRule="auto"/>
              <w:jc w:val="center"/>
              <w:rPr>
                <w:rFonts w:ascii="Calibri" w:eastAsia="Arial" w:hAnsi="Calibri" w:cs="Calibri"/>
              </w:rPr>
            </w:pPr>
          </w:p>
        </w:tc>
        <w:tc>
          <w:tcPr>
            <w:tcW w:w="1860" w:type="dxa"/>
            <w:vMerge/>
            <w:tcBorders>
              <w:top w:val="single" w:sz="4" w:space="0" w:color="000000"/>
              <w:left w:val="single" w:sz="4" w:space="0" w:color="000000"/>
              <w:bottom w:val="single" w:sz="4" w:space="0" w:color="000000"/>
              <w:right w:val="single" w:sz="4" w:space="0" w:color="000000"/>
            </w:tcBorders>
            <w:shd w:val="clear" w:color="auto" w:fill="auto"/>
          </w:tcPr>
          <w:p w14:paraId="7A7CD5C5" w14:textId="77777777" w:rsidR="00D7005A" w:rsidRPr="0055102A" w:rsidRDefault="00D7005A" w:rsidP="00D7005A">
            <w:pPr>
              <w:pBdr>
                <w:top w:val="nil"/>
                <w:left w:val="nil"/>
                <w:bottom w:val="nil"/>
                <w:right w:val="nil"/>
                <w:between w:val="nil"/>
              </w:pBdr>
              <w:spacing w:after="0" w:line="240" w:lineRule="auto"/>
              <w:rPr>
                <w:rFonts w:ascii="Calibri" w:eastAsia="Arial" w:hAnsi="Calibri" w:cs="Calibri"/>
              </w:rPr>
            </w:pPr>
          </w:p>
        </w:tc>
      </w:tr>
      <w:tr w:rsidR="00D7005A" w:rsidRPr="0055102A" w14:paraId="31666AF7" w14:textId="77777777" w:rsidTr="003C2D55">
        <w:trPr>
          <w:trHeight w:val="701"/>
        </w:trPr>
        <w:tc>
          <w:tcPr>
            <w:tcW w:w="2175" w:type="dxa"/>
            <w:vMerge w:val="restart"/>
            <w:tcBorders>
              <w:top w:val="single" w:sz="4" w:space="0" w:color="000000"/>
              <w:left w:val="single" w:sz="4" w:space="0" w:color="000000"/>
              <w:bottom w:val="single" w:sz="4" w:space="0" w:color="000000"/>
            </w:tcBorders>
            <w:shd w:val="clear" w:color="auto" w:fill="auto"/>
          </w:tcPr>
          <w:p w14:paraId="0A81FB2D" w14:textId="77777777" w:rsidR="00D7005A" w:rsidRPr="0055102A" w:rsidRDefault="00D7005A" w:rsidP="00C83563">
            <w:pPr>
              <w:spacing w:after="0" w:line="276" w:lineRule="auto"/>
              <w:rPr>
                <w:rFonts w:ascii="Calibri" w:eastAsia="Arial" w:hAnsi="Calibri" w:cs="Calibri"/>
              </w:rPr>
            </w:pPr>
            <w:r w:rsidRPr="0055102A">
              <w:rPr>
                <w:rFonts w:ascii="Calibri" w:eastAsia="Arial" w:hAnsi="Calibri" w:cs="Calibri"/>
                <w:b/>
                <w:bCs/>
              </w:rPr>
              <w:t>Outcome 1</w:t>
            </w:r>
            <w:r w:rsidRPr="0055102A">
              <w:rPr>
                <w:rFonts w:ascii="Calibri" w:eastAsia="Arial" w:hAnsi="Calibri" w:cs="Calibri"/>
              </w:rPr>
              <w:t>. Improved Efficiency and Effectiveness of Public Service Delivery.</w:t>
            </w:r>
          </w:p>
          <w:p w14:paraId="378D9BA7" w14:textId="77777777" w:rsidR="00D7005A" w:rsidRPr="0055102A" w:rsidRDefault="00D7005A" w:rsidP="00C83563">
            <w:pPr>
              <w:spacing w:after="0" w:line="276" w:lineRule="auto"/>
              <w:rPr>
                <w:rFonts w:ascii="Calibri" w:eastAsia="Arial" w:hAnsi="Calibri" w:cs="Calibri"/>
              </w:rPr>
            </w:pPr>
          </w:p>
        </w:tc>
        <w:tc>
          <w:tcPr>
            <w:tcW w:w="2340" w:type="dxa"/>
            <w:tcBorders>
              <w:top w:val="single" w:sz="4" w:space="0" w:color="000000"/>
              <w:left w:val="single" w:sz="4" w:space="0" w:color="000000"/>
              <w:bottom w:val="single" w:sz="4" w:space="0" w:color="000000"/>
            </w:tcBorders>
            <w:shd w:val="clear" w:color="auto" w:fill="auto"/>
          </w:tcPr>
          <w:p w14:paraId="4E99393F" w14:textId="77777777" w:rsidR="00D7005A" w:rsidRPr="0055102A" w:rsidRDefault="00D7005A" w:rsidP="00C83563">
            <w:pPr>
              <w:spacing w:after="0" w:line="276" w:lineRule="auto"/>
              <w:rPr>
                <w:rFonts w:ascii="Calibri" w:eastAsia="Arial" w:hAnsi="Calibri" w:cs="Calibri"/>
              </w:rPr>
            </w:pPr>
            <w:r w:rsidRPr="0055102A">
              <w:rPr>
                <w:rFonts w:ascii="Calibri" w:eastAsia="Arial" w:hAnsi="Calibri" w:cs="Calibri"/>
              </w:rPr>
              <w:t>1.1. Number of strategic policy documents adopted and implemented aimed at transformation of institutional, legal and regulatory frameworks of the national public services delivery system</w:t>
            </w:r>
          </w:p>
        </w:tc>
        <w:tc>
          <w:tcPr>
            <w:tcW w:w="1350" w:type="dxa"/>
            <w:tcBorders>
              <w:top w:val="single" w:sz="4" w:space="0" w:color="000000"/>
              <w:left w:val="single" w:sz="4" w:space="0" w:color="000000"/>
              <w:bottom w:val="single" w:sz="4" w:space="0" w:color="000000"/>
            </w:tcBorders>
            <w:shd w:val="clear" w:color="auto" w:fill="auto"/>
          </w:tcPr>
          <w:p w14:paraId="67360F15"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UNDP and Government reports</w:t>
            </w:r>
          </w:p>
        </w:tc>
        <w:tc>
          <w:tcPr>
            <w:tcW w:w="1170" w:type="dxa"/>
            <w:tcBorders>
              <w:top w:val="single" w:sz="4" w:space="0" w:color="000000"/>
              <w:left w:val="single" w:sz="4" w:space="0" w:color="000000"/>
              <w:bottom w:val="single" w:sz="4" w:space="0" w:color="000000"/>
            </w:tcBorders>
            <w:shd w:val="clear" w:color="auto" w:fill="auto"/>
          </w:tcPr>
          <w:p w14:paraId="1FED99BC"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1</w:t>
            </w:r>
          </w:p>
          <w:p w14:paraId="792F737F"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(2023)</w:t>
            </w:r>
          </w:p>
        </w:tc>
        <w:tc>
          <w:tcPr>
            <w:tcW w:w="900" w:type="dxa"/>
            <w:tcBorders>
              <w:top w:val="single" w:sz="4" w:space="0" w:color="000000"/>
              <w:left w:val="single" w:sz="4" w:space="0" w:color="000000"/>
              <w:bottom w:val="single" w:sz="4" w:space="0" w:color="000000"/>
            </w:tcBorders>
          </w:tcPr>
          <w:p w14:paraId="2C6EC3CD"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5A6245"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w:t>
            </w:r>
          </w:p>
        </w:tc>
        <w:tc>
          <w:tcPr>
            <w:tcW w:w="18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678BFE5" w14:textId="77777777" w:rsidR="00D7005A" w:rsidRPr="0055102A" w:rsidRDefault="00D7005A" w:rsidP="00D7005A">
            <w:pPr>
              <w:pBdr>
                <w:top w:val="nil"/>
                <w:left w:val="nil"/>
                <w:bottom w:val="nil"/>
                <w:right w:val="nil"/>
                <w:between w:val="nil"/>
              </w:pBdr>
              <w:spacing w:after="0" w:line="276" w:lineRule="auto"/>
              <w:ind w:left="35"/>
              <w:rPr>
                <w:rFonts w:ascii="Calibri" w:eastAsia="Arial" w:hAnsi="Calibri" w:cs="Calibri"/>
                <w:i/>
                <w:iCs/>
              </w:rPr>
            </w:pPr>
            <w:r w:rsidRPr="0055102A">
              <w:rPr>
                <w:rFonts w:ascii="Calibri" w:eastAsia="Arial" w:hAnsi="Calibri" w:cs="Calibri"/>
                <w:i/>
                <w:iCs/>
              </w:rPr>
              <w:t>No target specified for 2025</w:t>
            </w:r>
          </w:p>
        </w:tc>
      </w:tr>
      <w:tr w:rsidR="00D7005A" w:rsidRPr="0055102A" w14:paraId="0C0CA018" w14:textId="77777777" w:rsidTr="003C2D55">
        <w:trPr>
          <w:trHeight w:val="870"/>
        </w:trPr>
        <w:tc>
          <w:tcPr>
            <w:tcW w:w="2175" w:type="dxa"/>
            <w:vMerge/>
            <w:tcBorders>
              <w:top w:val="single" w:sz="4" w:space="0" w:color="000000"/>
              <w:left w:val="single" w:sz="4" w:space="0" w:color="000000"/>
              <w:bottom w:val="single" w:sz="4" w:space="0" w:color="000000"/>
            </w:tcBorders>
            <w:shd w:val="clear" w:color="auto" w:fill="auto"/>
          </w:tcPr>
          <w:p w14:paraId="4122571A" w14:textId="77777777" w:rsidR="00D7005A" w:rsidRPr="0055102A" w:rsidRDefault="00D7005A" w:rsidP="00C83563">
            <w:pPr>
              <w:widowControl w:val="0"/>
              <w:pBdr>
                <w:top w:val="nil"/>
                <w:left w:val="nil"/>
                <w:bottom w:val="nil"/>
                <w:right w:val="nil"/>
                <w:between w:val="nil"/>
              </w:pBdr>
              <w:spacing w:after="0" w:line="276" w:lineRule="auto"/>
              <w:rPr>
                <w:rFonts w:ascii="Calibri" w:eastAsia="Arial" w:hAnsi="Calibri" w:cs="Calibri"/>
              </w:rPr>
            </w:pPr>
          </w:p>
        </w:tc>
        <w:tc>
          <w:tcPr>
            <w:tcW w:w="2340" w:type="dxa"/>
            <w:tcBorders>
              <w:top w:val="single" w:sz="4" w:space="0" w:color="000000"/>
              <w:left w:val="single" w:sz="4" w:space="0" w:color="000000"/>
              <w:bottom w:val="single" w:sz="4" w:space="0" w:color="000000"/>
            </w:tcBorders>
            <w:shd w:val="clear" w:color="auto" w:fill="auto"/>
          </w:tcPr>
          <w:p w14:paraId="5D746453" w14:textId="77777777" w:rsidR="00D7005A" w:rsidRPr="0055102A" w:rsidRDefault="00D7005A" w:rsidP="00C83563">
            <w:pPr>
              <w:spacing w:after="0" w:line="276" w:lineRule="auto"/>
              <w:rPr>
                <w:rFonts w:ascii="Calibri" w:eastAsia="Arial" w:hAnsi="Calibri" w:cs="Calibri"/>
              </w:rPr>
            </w:pPr>
            <w:r w:rsidRPr="0055102A">
              <w:rPr>
                <w:rFonts w:ascii="Calibri" w:eastAsia="Arial" w:hAnsi="Calibri" w:cs="Calibri"/>
              </w:rPr>
              <w:t>1.2. Number of regulations, national standards developed and introduced in the public services delivery system that establish standard practices and procedures for providing public services.</w:t>
            </w:r>
          </w:p>
        </w:tc>
        <w:tc>
          <w:tcPr>
            <w:tcW w:w="1350" w:type="dxa"/>
            <w:tcBorders>
              <w:top w:val="single" w:sz="4" w:space="0" w:color="000000"/>
              <w:left w:val="single" w:sz="4" w:space="0" w:color="000000"/>
              <w:bottom w:val="single" w:sz="4" w:space="0" w:color="000000"/>
            </w:tcBorders>
            <w:shd w:val="clear" w:color="auto" w:fill="auto"/>
          </w:tcPr>
          <w:p w14:paraId="5539A2DC"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i/>
                <w:iCs/>
                <w:color w:val="000000"/>
              </w:rPr>
            </w:pPr>
            <w:r w:rsidRPr="0055102A">
              <w:rPr>
                <w:rFonts w:ascii="Calibri" w:eastAsia="Arial" w:hAnsi="Calibri" w:cs="Calibri"/>
                <w:color w:val="000000"/>
              </w:rPr>
              <w:t>UNDP and Government reports</w:t>
            </w:r>
          </w:p>
        </w:tc>
        <w:tc>
          <w:tcPr>
            <w:tcW w:w="1170" w:type="dxa"/>
            <w:tcBorders>
              <w:top w:val="single" w:sz="4" w:space="0" w:color="000000"/>
              <w:left w:val="single" w:sz="4" w:space="0" w:color="000000"/>
              <w:bottom w:val="single" w:sz="4" w:space="0" w:color="000000"/>
            </w:tcBorders>
            <w:shd w:val="clear" w:color="auto" w:fill="auto"/>
          </w:tcPr>
          <w:p w14:paraId="1F29C28B"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0</w:t>
            </w:r>
          </w:p>
          <w:p w14:paraId="20190233"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(2023)</w:t>
            </w:r>
          </w:p>
        </w:tc>
        <w:tc>
          <w:tcPr>
            <w:tcW w:w="900" w:type="dxa"/>
            <w:tcBorders>
              <w:top w:val="single" w:sz="4" w:space="0" w:color="000000"/>
              <w:left w:val="single" w:sz="4" w:space="0" w:color="000000"/>
              <w:bottom w:val="single" w:sz="4" w:space="0" w:color="000000"/>
            </w:tcBorders>
          </w:tcPr>
          <w:p w14:paraId="7A761EBD"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862C0D"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w:t>
            </w:r>
          </w:p>
        </w:tc>
        <w:tc>
          <w:tcPr>
            <w:tcW w:w="1860" w:type="dxa"/>
            <w:vMerge/>
            <w:tcBorders>
              <w:top w:val="single" w:sz="4" w:space="0" w:color="000000"/>
              <w:left w:val="single" w:sz="4" w:space="0" w:color="000000"/>
              <w:bottom w:val="single" w:sz="4" w:space="0" w:color="000000"/>
              <w:right w:val="single" w:sz="4" w:space="0" w:color="000000"/>
            </w:tcBorders>
            <w:shd w:val="clear" w:color="auto" w:fill="auto"/>
          </w:tcPr>
          <w:p w14:paraId="5654BE12" w14:textId="77777777" w:rsidR="00D7005A" w:rsidRPr="0055102A" w:rsidRDefault="00D7005A" w:rsidP="00D7005A">
            <w:pPr>
              <w:widowControl w:val="0"/>
              <w:pBdr>
                <w:top w:val="nil"/>
                <w:left w:val="nil"/>
                <w:bottom w:val="nil"/>
                <w:right w:val="nil"/>
                <w:between w:val="nil"/>
              </w:pBdr>
              <w:spacing w:after="0" w:line="276" w:lineRule="auto"/>
              <w:rPr>
                <w:rFonts w:ascii="Calibri" w:eastAsia="Arial" w:hAnsi="Calibri" w:cs="Calibri"/>
                <w:color w:val="000000"/>
              </w:rPr>
            </w:pPr>
          </w:p>
        </w:tc>
      </w:tr>
      <w:tr w:rsidR="00D7005A" w:rsidRPr="0055102A" w14:paraId="398E58DE" w14:textId="77777777" w:rsidTr="003C2D55">
        <w:tc>
          <w:tcPr>
            <w:tcW w:w="2175" w:type="dxa"/>
            <w:vMerge/>
            <w:tcBorders>
              <w:top w:val="single" w:sz="4" w:space="0" w:color="000000"/>
              <w:left w:val="single" w:sz="4" w:space="0" w:color="000000"/>
              <w:bottom w:val="single" w:sz="4" w:space="0" w:color="000000"/>
            </w:tcBorders>
            <w:shd w:val="clear" w:color="auto" w:fill="auto"/>
          </w:tcPr>
          <w:p w14:paraId="5B666D3E" w14:textId="77777777" w:rsidR="00D7005A" w:rsidRPr="0055102A" w:rsidRDefault="00D7005A" w:rsidP="00C83563">
            <w:pPr>
              <w:widowControl w:val="0"/>
              <w:pBdr>
                <w:top w:val="nil"/>
                <w:left w:val="nil"/>
                <w:bottom w:val="nil"/>
                <w:right w:val="nil"/>
                <w:between w:val="nil"/>
              </w:pBdr>
              <w:spacing w:after="0" w:line="276" w:lineRule="auto"/>
              <w:rPr>
                <w:rFonts w:ascii="Calibri" w:eastAsia="Arial" w:hAnsi="Calibri" w:cs="Calibri"/>
                <w:color w:val="000000"/>
              </w:rPr>
            </w:pPr>
          </w:p>
        </w:tc>
        <w:tc>
          <w:tcPr>
            <w:tcW w:w="2340" w:type="dxa"/>
            <w:tcBorders>
              <w:top w:val="single" w:sz="4" w:space="0" w:color="000000"/>
              <w:left w:val="single" w:sz="4" w:space="0" w:color="000000"/>
              <w:bottom w:val="single" w:sz="4" w:space="0" w:color="000000"/>
            </w:tcBorders>
            <w:shd w:val="clear" w:color="auto" w:fill="auto"/>
          </w:tcPr>
          <w:p w14:paraId="0379CA08" w14:textId="77777777" w:rsidR="00D7005A" w:rsidRPr="0055102A" w:rsidRDefault="00D7005A" w:rsidP="00C83563">
            <w:pPr>
              <w:spacing w:after="0" w:line="276" w:lineRule="auto"/>
              <w:rPr>
                <w:rFonts w:ascii="Calibri" w:eastAsia="Arial" w:hAnsi="Calibri" w:cs="Calibri"/>
              </w:rPr>
            </w:pPr>
            <w:r w:rsidRPr="0055102A">
              <w:rPr>
                <w:rFonts w:ascii="Calibri" w:eastAsia="Arial" w:hAnsi="Calibri" w:cs="Calibri"/>
              </w:rPr>
              <w:t>2.1 Number of delivered public services disaggregated by gender, geographic areas (urban/rural), age.</w:t>
            </w:r>
          </w:p>
        </w:tc>
        <w:tc>
          <w:tcPr>
            <w:tcW w:w="1350" w:type="dxa"/>
            <w:tcBorders>
              <w:top w:val="single" w:sz="4" w:space="0" w:color="000000"/>
              <w:left w:val="single" w:sz="4" w:space="0" w:color="000000"/>
              <w:bottom w:val="single" w:sz="4" w:space="0" w:color="000000"/>
            </w:tcBorders>
            <w:shd w:val="clear" w:color="auto" w:fill="auto"/>
          </w:tcPr>
          <w:p w14:paraId="72483499"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Government reports</w:t>
            </w:r>
          </w:p>
        </w:tc>
        <w:tc>
          <w:tcPr>
            <w:tcW w:w="1170" w:type="dxa"/>
            <w:tcBorders>
              <w:top w:val="single" w:sz="4" w:space="0" w:color="000000"/>
              <w:left w:val="single" w:sz="4" w:space="0" w:color="000000"/>
              <w:bottom w:val="single" w:sz="4" w:space="0" w:color="000000"/>
            </w:tcBorders>
            <w:shd w:val="clear" w:color="auto" w:fill="auto"/>
          </w:tcPr>
          <w:p w14:paraId="5716CB6A"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 xml:space="preserve">19 </w:t>
            </w:r>
            <w:proofErr w:type="spellStart"/>
            <w:r w:rsidRPr="0055102A">
              <w:rPr>
                <w:rFonts w:ascii="Calibri" w:eastAsia="Arial" w:hAnsi="Calibri" w:cs="Calibri"/>
                <w:color w:val="000000"/>
              </w:rPr>
              <w:t>mln</w:t>
            </w:r>
            <w:proofErr w:type="spellEnd"/>
          </w:p>
          <w:p w14:paraId="208688D6"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rPr>
            </w:pPr>
            <w:r w:rsidRPr="0055102A">
              <w:rPr>
                <w:rFonts w:ascii="Calibri" w:eastAsia="Arial" w:hAnsi="Calibri" w:cs="Calibri"/>
              </w:rPr>
              <w:t>(n/a)</w:t>
            </w:r>
          </w:p>
          <w:p w14:paraId="643C3FB9"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rPr>
            </w:pPr>
          </w:p>
          <w:p w14:paraId="76658F12"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rPr>
            </w:pPr>
            <w:r w:rsidRPr="0055102A">
              <w:rPr>
                <w:rFonts w:ascii="Calibri" w:eastAsia="Arial" w:hAnsi="Calibri" w:cs="Calibri"/>
                <w:color w:val="000000"/>
              </w:rPr>
              <w:t>(2023)</w:t>
            </w:r>
          </w:p>
        </w:tc>
        <w:tc>
          <w:tcPr>
            <w:tcW w:w="900" w:type="dxa"/>
            <w:tcBorders>
              <w:top w:val="single" w:sz="4" w:space="0" w:color="000000"/>
              <w:left w:val="single" w:sz="4" w:space="0" w:color="000000"/>
              <w:bottom w:val="single" w:sz="4" w:space="0" w:color="000000"/>
            </w:tcBorders>
          </w:tcPr>
          <w:p w14:paraId="312E90D6"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 xml:space="preserve">20 </w:t>
            </w:r>
            <w:proofErr w:type="spellStart"/>
            <w:r w:rsidRPr="0055102A">
              <w:rPr>
                <w:rFonts w:ascii="Calibri" w:eastAsia="Arial" w:hAnsi="Calibri" w:cs="Calibri"/>
                <w:color w:val="000000"/>
              </w:rPr>
              <w:t>mln</w:t>
            </w:r>
            <w:proofErr w:type="spellEnd"/>
          </w:p>
          <w:p w14:paraId="62773FC7"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D68D90"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 xml:space="preserve">20,7 </w:t>
            </w:r>
            <w:proofErr w:type="spellStart"/>
            <w:r w:rsidRPr="0055102A">
              <w:rPr>
                <w:rFonts w:ascii="Calibri" w:eastAsia="Arial" w:hAnsi="Calibri" w:cs="Calibri"/>
              </w:rPr>
              <w:t>mln</w:t>
            </w:r>
            <w:proofErr w:type="spellEnd"/>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29017FBE" w14:textId="77777777" w:rsidR="00D7005A" w:rsidRPr="0055102A" w:rsidRDefault="00D7005A" w:rsidP="00D7005A">
            <w:pPr>
              <w:spacing w:after="0" w:line="276" w:lineRule="auto"/>
              <w:rPr>
                <w:rFonts w:ascii="Calibri" w:eastAsia="Arial" w:hAnsi="Calibri" w:cs="Calibri"/>
                <w:i/>
                <w:iCs/>
              </w:rPr>
            </w:pPr>
            <w:hyperlink r:id="rId8">
              <w:r w:rsidRPr="0055102A">
                <w:rPr>
                  <w:rFonts w:ascii="Calibri" w:eastAsia="Arial" w:hAnsi="Calibri" w:cs="Calibri"/>
                  <w:i/>
                  <w:iCs/>
                  <w:color w:val="1155CC"/>
                  <w:u w:val="single"/>
                </w:rPr>
                <w:t>My.gov.uz</w:t>
              </w:r>
            </w:hyperlink>
            <w:r w:rsidRPr="0055102A">
              <w:rPr>
                <w:rFonts w:ascii="Calibri" w:eastAsia="Arial" w:hAnsi="Calibri" w:cs="Calibri"/>
                <w:i/>
                <w:iCs/>
              </w:rPr>
              <w:t xml:space="preserve"> portal</w:t>
            </w:r>
          </w:p>
        </w:tc>
      </w:tr>
      <w:tr w:rsidR="00D7005A" w:rsidRPr="0055102A" w14:paraId="54A1FD9A" w14:textId="77777777" w:rsidTr="003C2D55">
        <w:tc>
          <w:tcPr>
            <w:tcW w:w="2175" w:type="dxa"/>
            <w:vMerge/>
            <w:tcBorders>
              <w:top w:val="single" w:sz="4" w:space="0" w:color="000000"/>
              <w:left w:val="single" w:sz="4" w:space="0" w:color="000000"/>
              <w:bottom w:val="single" w:sz="4" w:space="0" w:color="000000"/>
            </w:tcBorders>
            <w:shd w:val="clear" w:color="auto" w:fill="auto"/>
          </w:tcPr>
          <w:p w14:paraId="24F40302" w14:textId="77777777" w:rsidR="00D7005A" w:rsidRPr="0055102A" w:rsidRDefault="00D7005A" w:rsidP="00C83563">
            <w:pPr>
              <w:widowControl w:val="0"/>
              <w:pBdr>
                <w:top w:val="nil"/>
                <w:left w:val="nil"/>
                <w:bottom w:val="nil"/>
                <w:right w:val="nil"/>
                <w:between w:val="nil"/>
              </w:pBdr>
              <w:spacing w:after="0" w:line="276" w:lineRule="auto"/>
              <w:rPr>
                <w:rFonts w:ascii="Calibri" w:eastAsia="Arial" w:hAnsi="Calibri" w:cs="Calibri"/>
                <w:i/>
                <w:iCs/>
              </w:rPr>
            </w:pPr>
          </w:p>
        </w:tc>
        <w:tc>
          <w:tcPr>
            <w:tcW w:w="2340" w:type="dxa"/>
            <w:tcBorders>
              <w:top w:val="single" w:sz="4" w:space="0" w:color="000000"/>
              <w:left w:val="single" w:sz="4" w:space="0" w:color="000000"/>
              <w:bottom w:val="single" w:sz="4" w:space="0" w:color="000000"/>
            </w:tcBorders>
            <w:shd w:val="clear" w:color="auto" w:fill="auto"/>
          </w:tcPr>
          <w:p w14:paraId="40242CB5" w14:textId="77777777" w:rsidR="00D7005A" w:rsidRPr="0055102A" w:rsidRDefault="00D7005A" w:rsidP="00C83563">
            <w:pPr>
              <w:pBdr>
                <w:top w:val="nil"/>
                <w:left w:val="nil"/>
                <w:bottom w:val="nil"/>
                <w:right w:val="nil"/>
                <w:between w:val="nil"/>
              </w:pBdr>
              <w:spacing w:after="0" w:line="276" w:lineRule="auto"/>
              <w:rPr>
                <w:rFonts w:ascii="Calibri" w:eastAsia="Arial" w:hAnsi="Calibri" w:cs="Calibri"/>
                <w:color w:val="000000"/>
              </w:rPr>
            </w:pPr>
            <w:r w:rsidRPr="0055102A">
              <w:rPr>
                <w:rFonts w:ascii="Calibri" w:eastAsia="Arial" w:hAnsi="Calibri" w:cs="Calibri"/>
                <w:color w:val="000000"/>
              </w:rPr>
              <w:t>2.2 Number of public institutions that applied modern Human Resources Management practices</w:t>
            </w:r>
          </w:p>
        </w:tc>
        <w:tc>
          <w:tcPr>
            <w:tcW w:w="1350" w:type="dxa"/>
            <w:tcBorders>
              <w:top w:val="single" w:sz="4" w:space="0" w:color="000000"/>
              <w:left w:val="single" w:sz="4" w:space="0" w:color="000000"/>
              <w:bottom w:val="single" w:sz="4" w:space="0" w:color="000000"/>
            </w:tcBorders>
            <w:shd w:val="clear" w:color="auto" w:fill="auto"/>
          </w:tcPr>
          <w:p w14:paraId="46D3F272"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i/>
                <w:iCs/>
                <w:color w:val="000000"/>
              </w:rPr>
            </w:pPr>
            <w:r w:rsidRPr="0055102A">
              <w:rPr>
                <w:rFonts w:ascii="Calibri" w:eastAsia="Arial" w:hAnsi="Calibri" w:cs="Calibri"/>
                <w:color w:val="000000"/>
              </w:rPr>
              <w:t>UNDP and Government reports</w:t>
            </w:r>
          </w:p>
        </w:tc>
        <w:tc>
          <w:tcPr>
            <w:tcW w:w="1170" w:type="dxa"/>
            <w:tcBorders>
              <w:top w:val="single" w:sz="4" w:space="0" w:color="000000"/>
              <w:left w:val="single" w:sz="4" w:space="0" w:color="000000"/>
              <w:bottom w:val="single" w:sz="4" w:space="0" w:color="000000"/>
            </w:tcBorders>
            <w:shd w:val="clear" w:color="auto" w:fill="auto"/>
          </w:tcPr>
          <w:p w14:paraId="4C08DF52"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1</w:t>
            </w:r>
          </w:p>
          <w:p w14:paraId="0B6C39D0"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(2024)</w:t>
            </w:r>
          </w:p>
        </w:tc>
        <w:tc>
          <w:tcPr>
            <w:tcW w:w="900" w:type="dxa"/>
            <w:tcBorders>
              <w:top w:val="single" w:sz="4" w:space="0" w:color="000000"/>
              <w:left w:val="single" w:sz="4" w:space="0" w:color="000000"/>
              <w:bottom w:val="single" w:sz="4" w:space="0" w:color="000000"/>
            </w:tcBorders>
          </w:tcPr>
          <w:p w14:paraId="51F29F0D"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CCA24B"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3C7AF8A7" w14:textId="77777777" w:rsidR="00D7005A" w:rsidRPr="0055102A" w:rsidRDefault="00D7005A" w:rsidP="00D7005A">
            <w:pPr>
              <w:spacing w:after="0" w:line="276" w:lineRule="auto"/>
              <w:ind w:left="35"/>
              <w:rPr>
                <w:rFonts w:ascii="Calibri" w:eastAsia="Arial" w:hAnsi="Calibri" w:cs="Calibri"/>
                <w:i/>
                <w:iCs/>
              </w:rPr>
            </w:pPr>
            <w:r w:rsidRPr="0055102A">
              <w:rPr>
                <w:rFonts w:ascii="Calibri" w:eastAsia="Arial" w:hAnsi="Calibri" w:cs="Calibri"/>
                <w:i/>
                <w:iCs/>
              </w:rPr>
              <w:t>No target specified for 2025</w:t>
            </w:r>
          </w:p>
        </w:tc>
      </w:tr>
      <w:tr w:rsidR="00D7005A" w:rsidRPr="0055102A" w14:paraId="343A2C7B" w14:textId="77777777" w:rsidTr="003C2D55">
        <w:trPr>
          <w:trHeight w:val="438"/>
        </w:trPr>
        <w:tc>
          <w:tcPr>
            <w:tcW w:w="2175" w:type="dxa"/>
            <w:vMerge w:val="restart"/>
            <w:tcBorders>
              <w:top w:val="single" w:sz="4" w:space="0" w:color="000000"/>
              <w:left w:val="single" w:sz="4" w:space="0" w:color="000000"/>
              <w:bottom w:val="single" w:sz="4" w:space="0" w:color="000000"/>
            </w:tcBorders>
            <w:shd w:val="clear" w:color="auto" w:fill="auto"/>
          </w:tcPr>
          <w:p w14:paraId="658ADC1A" w14:textId="77777777" w:rsidR="00D7005A" w:rsidRPr="0055102A" w:rsidRDefault="00D7005A" w:rsidP="00C83563">
            <w:pPr>
              <w:spacing w:after="0" w:line="276" w:lineRule="auto"/>
              <w:rPr>
                <w:rFonts w:ascii="Calibri" w:eastAsia="Arial" w:hAnsi="Calibri" w:cs="Calibri"/>
              </w:rPr>
            </w:pPr>
            <w:r w:rsidRPr="0055102A">
              <w:rPr>
                <w:rFonts w:ascii="Calibri" w:eastAsia="Arial" w:hAnsi="Calibri" w:cs="Calibri"/>
                <w:b/>
                <w:bCs/>
              </w:rPr>
              <w:t>Outcome 2.</w:t>
            </w:r>
            <w:r w:rsidRPr="0055102A">
              <w:rPr>
                <w:rFonts w:ascii="Calibri" w:eastAsia="Arial" w:hAnsi="Calibri" w:cs="Calibri"/>
              </w:rPr>
              <w:t xml:space="preserve"> Increased Accessibility and Quality of Public Services through Digital Transformation and Local Governance.</w:t>
            </w:r>
          </w:p>
        </w:tc>
        <w:tc>
          <w:tcPr>
            <w:tcW w:w="2340" w:type="dxa"/>
            <w:tcBorders>
              <w:top w:val="single" w:sz="4" w:space="0" w:color="000000"/>
              <w:left w:val="single" w:sz="4" w:space="0" w:color="000000"/>
              <w:bottom w:val="single" w:sz="4" w:space="0" w:color="000000"/>
            </w:tcBorders>
            <w:shd w:val="clear" w:color="auto" w:fill="auto"/>
          </w:tcPr>
          <w:p w14:paraId="1B2AC583" w14:textId="77777777" w:rsidR="00D7005A" w:rsidRPr="0055102A" w:rsidRDefault="00D7005A" w:rsidP="00C83563">
            <w:pPr>
              <w:pBdr>
                <w:top w:val="nil"/>
                <w:left w:val="nil"/>
                <w:bottom w:val="nil"/>
                <w:right w:val="nil"/>
                <w:between w:val="nil"/>
              </w:pBdr>
              <w:spacing w:after="0" w:line="276" w:lineRule="auto"/>
              <w:rPr>
                <w:rFonts w:ascii="Calibri" w:eastAsia="Arial" w:hAnsi="Calibri" w:cs="Calibri"/>
              </w:rPr>
            </w:pPr>
            <w:r w:rsidRPr="0055102A">
              <w:rPr>
                <w:rFonts w:ascii="Calibri" w:eastAsia="Arial" w:hAnsi="Calibri" w:cs="Calibri"/>
                <w:color w:val="000000"/>
              </w:rPr>
              <w:t>3.1. Share of public services provided digitally via my.gov.uz</w:t>
            </w:r>
          </w:p>
        </w:tc>
        <w:tc>
          <w:tcPr>
            <w:tcW w:w="1350" w:type="dxa"/>
            <w:tcBorders>
              <w:top w:val="single" w:sz="4" w:space="0" w:color="000000"/>
              <w:left w:val="single" w:sz="4" w:space="0" w:color="000000"/>
              <w:bottom w:val="single" w:sz="4" w:space="0" w:color="000000"/>
            </w:tcBorders>
            <w:shd w:val="clear" w:color="auto" w:fill="auto"/>
          </w:tcPr>
          <w:p w14:paraId="52E7F3ED"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Data from my.gov.uz</w:t>
            </w:r>
          </w:p>
        </w:tc>
        <w:tc>
          <w:tcPr>
            <w:tcW w:w="1170" w:type="dxa"/>
            <w:tcBorders>
              <w:top w:val="single" w:sz="4" w:space="0" w:color="000000"/>
              <w:left w:val="single" w:sz="4" w:space="0" w:color="000000"/>
              <w:bottom w:val="single" w:sz="4" w:space="0" w:color="000000"/>
            </w:tcBorders>
            <w:shd w:val="clear" w:color="auto" w:fill="auto"/>
          </w:tcPr>
          <w:p w14:paraId="2785B3ED"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65</w:t>
            </w:r>
            <w:r w:rsidRPr="0055102A">
              <w:rPr>
                <w:rFonts w:ascii="Calibri" w:eastAsia="Arial" w:hAnsi="Calibri" w:cs="Calibri"/>
                <w:color w:val="000000"/>
              </w:rPr>
              <w:t>%</w:t>
            </w:r>
          </w:p>
          <w:p w14:paraId="4F5442FE"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(2024)</w:t>
            </w:r>
          </w:p>
        </w:tc>
        <w:tc>
          <w:tcPr>
            <w:tcW w:w="900" w:type="dxa"/>
            <w:tcBorders>
              <w:top w:val="single" w:sz="4" w:space="0" w:color="000000"/>
              <w:left w:val="single" w:sz="4" w:space="0" w:color="000000"/>
              <w:bottom w:val="single" w:sz="4" w:space="0" w:color="000000"/>
            </w:tcBorders>
          </w:tcPr>
          <w:p w14:paraId="6E9AF771"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75%</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139CD7"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73%</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6D74C86F" w14:textId="77777777" w:rsidR="00D7005A" w:rsidRPr="0055102A" w:rsidRDefault="00D7005A" w:rsidP="00D7005A">
            <w:pPr>
              <w:spacing w:after="0" w:line="276" w:lineRule="auto"/>
              <w:rPr>
                <w:rFonts w:ascii="Calibri" w:eastAsia="Arial" w:hAnsi="Calibri" w:cs="Calibri"/>
                <w:i/>
                <w:iCs/>
              </w:rPr>
            </w:pPr>
            <w:hyperlink r:id="rId9">
              <w:r w:rsidRPr="0055102A">
                <w:rPr>
                  <w:rFonts w:ascii="Calibri" w:eastAsia="Arial" w:hAnsi="Calibri" w:cs="Calibri"/>
                  <w:i/>
                  <w:iCs/>
                  <w:color w:val="1155CC"/>
                  <w:u w:val="single"/>
                </w:rPr>
                <w:t>My.gov.uz</w:t>
              </w:r>
            </w:hyperlink>
            <w:r w:rsidRPr="0055102A">
              <w:rPr>
                <w:rFonts w:ascii="Calibri" w:eastAsia="Arial" w:hAnsi="Calibri" w:cs="Calibri"/>
                <w:i/>
                <w:iCs/>
              </w:rPr>
              <w:t xml:space="preserve"> portal</w:t>
            </w:r>
          </w:p>
        </w:tc>
      </w:tr>
      <w:tr w:rsidR="00D7005A" w:rsidRPr="0055102A" w14:paraId="7850618C" w14:textId="77777777" w:rsidTr="003C2D55">
        <w:tc>
          <w:tcPr>
            <w:tcW w:w="2175" w:type="dxa"/>
            <w:vMerge/>
            <w:tcBorders>
              <w:top w:val="single" w:sz="4" w:space="0" w:color="000000"/>
              <w:left w:val="single" w:sz="4" w:space="0" w:color="000000"/>
              <w:bottom w:val="single" w:sz="4" w:space="0" w:color="000000"/>
            </w:tcBorders>
            <w:shd w:val="clear" w:color="auto" w:fill="auto"/>
          </w:tcPr>
          <w:p w14:paraId="36C942BA" w14:textId="77777777" w:rsidR="00D7005A" w:rsidRPr="0055102A" w:rsidRDefault="00D7005A" w:rsidP="00C83563">
            <w:pPr>
              <w:widowControl w:val="0"/>
              <w:pBdr>
                <w:top w:val="nil"/>
                <w:left w:val="nil"/>
                <w:bottom w:val="nil"/>
                <w:right w:val="nil"/>
                <w:between w:val="nil"/>
              </w:pBdr>
              <w:spacing w:after="0" w:line="276" w:lineRule="auto"/>
              <w:rPr>
                <w:rFonts w:ascii="Calibri" w:eastAsia="Arial" w:hAnsi="Calibri" w:cs="Calibri"/>
              </w:rPr>
            </w:pPr>
          </w:p>
        </w:tc>
        <w:tc>
          <w:tcPr>
            <w:tcW w:w="2340" w:type="dxa"/>
            <w:tcBorders>
              <w:top w:val="single" w:sz="4" w:space="0" w:color="000000"/>
              <w:left w:val="single" w:sz="4" w:space="0" w:color="000000"/>
              <w:bottom w:val="single" w:sz="4" w:space="0" w:color="000000"/>
            </w:tcBorders>
            <w:shd w:val="clear" w:color="auto" w:fill="auto"/>
          </w:tcPr>
          <w:p w14:paraId="62119D74" w14:textId="77777777" w:rsidR="00D7005A" w:rsidRPr="0055102A" w:rsidRDefault="00D7005A" w:rsidP="00C83563">
            <w:pPr>
              <w:pBdr>
                <w:top w:val="nil"/>
                <w:left w:val="nil"/>
                <w:bottom w:val="nil"/>
                <w:right w:val="nil"/>
                <w:between w:val="nil"/>
              </w:pBdr>
              <w:spacing w:after="0" w:line="276" w:lineRule="auto"/>
              <w:rPr>
                <w:rFonts w:ascii="Calibri" w:eastAsia="Arial" w:hAnsi="Calibri" w:cs="Calibri"/>
              </w:rPr>
            </w:pPr>
            <w:r w:rsidRPr="0055102A">
              <w:rPr>
                <w:rFonts w:ascii="Calibri" w:eastAsia="Arial" w:hAnsi="Calibri" w:cs="Calibri"/>
                <w:color w:val="000000"/>
              </w:rPr>
              <w:t>3.2. Number of inclusive Public Service Centers</w:t>
            </w:r>
          </w:p>
        </w:tc>
        <w:tc>
          <w:tcPr>
            <w:tcW w:w="1350" w:type="dxa"/>
            <w:tcBorders>
              <w:top w:val="single" w:sz="4" w:space="0" w:color="000000"/>
              <w:left w:val="single" w:sz="4" w:space="0" w:color="000000"/>
              <w:bottom w:val="single" w:sz="4" w:space="0" w:color="000000"/>
            </w:tcBorders>
            <w:shd w:val="clear" w:color="auto" w:fill="auto"/>
          </w:tcPr>
          <w:p w14:paraId="58D25AB5"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Annual reports</w:t>
            </w:r>
          </w:p>
        </w:tc>
        <w:tc>
          <w:tcPr>
            <w:tcW w:w="1170" w:type="dxa"/>
            <w:tcBorders>
              <w:top w:val="single" w:sz="4" w:space="0" w:color="000000"/>
              <w:left w:val="single" w:sz="4" w:space="0" w:color="000000"/>
              <w:bottom w:val="single" w:sz="4" w:space="0" w:color="000000"/>
            </w:tcBorders>
            <w:shd w:val="clear" w:color="auto" w:fill="auto"/>
          </w:tcPr>
          <w:p w14:paraId="18EEBD5B"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15</w:t>
            </w:r>
          </w:p>
          <w:p w14:paraId="19E2F93E"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(2023)</w:t>
            </w:r>
          </w:p>
        </w:tc>
        <w:tc>
          <w:tcPr>
            <w:tcW w:w="900" w:type="dxa"/>
            <w:tcBorders>
              <w:top w:val="single" w:sz="4" w:space="0" w:color="000000"/>
              <w:left w:val="single" w:sz="4" w:space="0" w:color="000000"/>
              <w:bottom w:val="single" w:sz="4" w:space="0" w:color="000000"/>
            </w:tcBorders>
          </w:tcPr>
          <w:p w14:paraId="3380874E"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20</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D3959F"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25</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241FF03F" w14:textId="77777777" w:rsidR="00D7005A" w:rsidRPr="0055102A" w:rsidRDefault="00D7005A" w:rsidP="00D7005A">
            <w:pPr>
              <w:spacing w:after="0" w:line="276" w:lineRule="auto"/>
              <w:rPr>
                <w:rFonts w:ascii="Calibri" w:eastAsia="Arial" w:hAnsi="Calibri" w:cs="Calibri"/>
                <w:i/>
                <w:iCs/>
              </w:rPr>
            </w:pPr>
            <w:hyperlink r:id="rId10">
              <w:r w:rsidRPr="0055102A">
                <w:rPr>
                  <w:rFonts w:ascii="Calibri" w:eastAsia="Arial" w:hAnsi="Calibri" w:cs="Calibri"/>
                  <w:i/>
                  <w:iCs/>
                  <w:color w:val="1155CC"/>
                  <w:u w:val="single"/>
                </w:rPr>
                <w:t>My.gov.uz</w:t>
              </w:r>
            </w:hyperlink>
            <w:r w:rsidRPr="0055102A">
              <w:rPr>
                <w:rFonts w:ascii="Calibri" w:eastAsia="Arial" w:hAnsi="Calibri" w:cs="Calibri"/>
                <w:i/>
                <w:iCs/>
              </w:rPr>
              <w:t xml:space="preserve"> portal</w:t>
            </w:r>
          </w:p>
        </w:tc>
      </w:tr>
      <w:tr w:rsidR="00D7005A" w:rsidRPr="0055102A" w14:paraId="65B0157E" w14:textId="77777777" w:rsidTr="003C2D55">
        <w:trPr>
          <w:trHeight w:val="306"/>
        </w:trPr>
        <w:tc>
          <w:tcPr>
            <w:tcW w:w="2175" w:type="dxa"/>
            <w:vMerge/>
            <w:tcBorders>
              <w:top w:val="single" w:sz="4" w:space="0" w:color="000000"/>
              <w:left w:val="single" w:sz="4" w:space="0" w:color="000000"/>
              <w:bottom w:val="single" w:sz="4" w:space="0" w:color="000000"/>
            </w:tcBorders>
            <w:shd w:val="clear" w:color="auto" w:fill="auto"/>
          </w:tcPr>
          <w:p w14:paraId="3EBB2EB2" w14:textId="77777777" w:rsidR="00D7005A" w:rsidRPr="0055102A" w:rsidRDefault="00D7005A" w:rsidP="00C83563">
            <w:pPr>
              <w:widowControl w:val="0"/>
              <w:pBdr>
                <w:top w:val="nil"/>
                <w:left w:val="nil"/>
                <w:bottom w:val="nil"/>
                <w:right w:val="nil"/>
                <w:between w:val="nil"/>
              </w:pBdr>
              <w:spacing w:after="0" w:line="276" w:lineRule="auto"/>
              <w:rPr>
                <w:rFonts w:ascii="Calibri" w:eastAsia="Arial" w:hAnsi="Calibri" w:cs="Calibri"/>
              </w:rPr>
            </w:pPr>
          </w:p>
        </w:tc>
        <w:tc>
          <w:tcPr>
            <w:tcW w:w="2340" w:type="dxa"/>
            <w:tcBorders>
              <w:top w:val="single" w:sz="4" w:space="0" w:color="000000"/>
              <w:left w:val="single" w:sz="4" w:space="0" w:color="000000"/>
              <w:bottom w:val="single" w:sz="4" w:space="0" w:color="000000"/>
            </w:tcBorders>
            <w:shd w:val="clear" w:color="auto" w:fill="auto"/>
          </w:tcPr>
          <w:p w14:paraId="2DFB3FCD" w14:textId="77777777" w:rsidR="00D7005A" w:rsidRPr="0055102A" w:rsidRDefault="00D7005A" w:rsidP="00C83563">
            <w:pPr>
              <w:pBdr>
                <w:top w:val="nil"/>
                <w:left w:val="nil"/>
                <w:bottom w:val="nil"/>
                <w:right w:val="nil"/>
                <w:between w:val="nil"/>
              </w:pBdr>
              <w:spacing w:after="0" w:line="276" w:lineRule="auto"/>
              <w:rPr>
                <w:rFonts w:ascii="Calibri" w:eastAsia="Arial" w:hAnsi="Calibri" w:cs="Calibri"/>
                <w:color w:val="000000"/>
              </w:rPr>
            </w:pPr>
            <w:r w:rsidRPr="0055102A">
              <w:rPr>
                <w:rFonts w:ascii="Calibri" w:eastAsia="Arial" w:hAnsi="Calibri" w:cs="Calibri"/>
                <w:color w:val="000000"/>
              </w:rPr>
              <w:t xml:space="preserve">4.1. Number of policy and legislation recommendations developed and </w:t>
            </w:r>
            <w:r w:rsidRPr="0055102A">
              <w:rPr>
                <w:rFonts w:ascii="Calibri" w:eastAsia="Arial" w:hAnsi="Calibri" w:cs="Calibri"/>
                <w:color w:val="000000"/>
              </w:rPr>
              <w:lastRenderedPageBreak/>
              <w:t>implemented to improve local governance</w:t>
            </w:r>
          </w:p>
        </w:tc>
        <w:tc>
          <w:tcPr>
            <w:tcW w:w="1350" w:type="dxa"/>
            <w:tcBorders>
              <w:top w:val="single" w:sz="4" w:space="0" w:color="000000"/>
              <w:left w:val="single" w:sz="4" w:space="0" w:color="000000"/>
              <w:bottom w:val="single" w:sz="4" w:space="0" w:color="000000"/>
            </w:tcBorders>
            <w:shd w:val="clear" w:color="auto" w:fill="auto"/>
          </w:tcPr>
          <w:p w14:paraId="1ACB6CD9"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lastRenderedPageBreak/>
              <w:t>Annual reports</w:t>
            </w:r>
          </w:p>
        </w:tc>
        <w:tc>
          <w:tcPr>
            <w:tcW w:w="1170" w:type="dxa"/>
            <w:tcBorders>
              <w:top w:val="single" w:sz="4" w:space="0" w:color="000000"/>
              <w:left w:val="single" w:sz="4" w:space="0" w:color="000000"/>
              <w:bottom w:val="single" w:sz="4" w:space="0" w:color="000000"/>
            </w:tcBorders>
            <w:shd w:val="clear" w:color="auto" w:fill="auto"/>
          </w:tcPr>
          <w:p w14:paraId="091B7E5A"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1</w:t>
            </w:r>
          </w:p>
          <w:p w14:paraId="7ECAFB0A"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(2022)</w:t>
            </w:r>
          </w:p>
        </w:tc>
        <w:tc>
          <w:tcPr>
            <w:tcW w:w="900" w:type="dxa"/>
            <w:tcBorders>
              <w:top w:val="single" w:sz="4" w:space="0" w:color="000000"/>
              <w:left w:val="single" w:sz="4" w:space="0" w:color="000000"/>
              <w:bottom w:val="single" w:sz="4" w:space="0" w:color="000000"/>
            </w:tcBorders>
          </w:tcPr>
          <w:p w14:paraId="4C0D9F40"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A33464"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2D1DA783" w14:textId="77777777" w:rsidR="00D7005A" w:rsidRPr="0055102A" w:rsidRDefault="00D7005A" w:rsidP="00D7005A">
            <w:pPr>
              <w:spacing w:after="0" w:line="276" w:lineRule="auto"/>
              <w:ind w:left="35"/>
              <w:rPr>
                <w:rFonts w:ascii="Calibri" w:eastAsia="Arial" w:hAnsi="Calibri" w:cs="Calibri"/>
                <w:i/>
                <w:iCs/>
              </w:rPr>
            </w:pPr>
            <w:r w:rsidRPr="0055102A">
              <w:rPr>
                <w:rFonts w:ascii="Calibri" w:eastAsia="Arial" w:hAnsi="Calibri" w:cs="Calibri"/>
                <w:i/>
                <w:iCs/>
              </w:rPr>
              <w:t>No target specified for 2025</w:t>
            </w:r>
          </w:p>
        </w:tc>
      </w:tr>
      <w:tr w:rsidR="00D7005A" w:rsidRPr="0055102A" w14:paraId="3D49CC1D" w14:textId="77777777" w:rsidTr="003C2D55">
        <w:trPr>
          <w:trHeight w:val="1597"/>
        </w:trPr>
        <w:tc>
          <w:tcPr>
            <w:tcW w:w="2175" w:type="dxa"/>
            <w:vMerge w:val="restart"/>
            <w:tcBorders>
              <w:top w:val="single" w:sz="4" w:space="0" w:color="000000"/>
              <w:left w:val="single" w:sz="4" w:space="0" w:color="000000"/>
              <w:bottom w:val="single" w:sz="4" w:space="0" w:color="000000"/>
            </w:tcBorders>
            <w:shd w:val="clear" w:color="auto" w:fill="auto"/>
          </w:tcPr>
          <w:p w14:paraId="2F3578DD" w14:textId="77777777" w:rsidR="00D7005A" w:rsidRPr="0055102A" w:rsidRDefault="00D7005A" w:rsidP="00C83563">
            <w:pPr>
              <w:spacing w:after="0" w:line="276" w:lineRule="auto"/>
              <w:rPr>
                <w:rFonts w:ascii="Calibri" w:eastAsia="Arial" w:hAnsi="Calibri" w:cs="Calibri"/>
                <w:b/>
                <w:bCs/>
              </w:rPr>
            </w:pPr>
            <w:r w:rsidRPr="0055102A">
              <w:rPr>
                <w:rFonts w:ascii="Calibri" w:eastAsia="Arial" w:hAnsi="Calibri" w:cs="Calibri"/>
                <w:b/>
                <w:bCs/>
              </w:rPr>
              <w:t xml:space="preserve">Output 1. </w:t>
            </w:r>
            <w:r w:rsidRPr="0055102A">
              <w:rPr>
                <w:rFonts w:ascii="Calibri" w:eastAsia="Arial" w:hAnsi="Calibri" w:cs="Calibri"/>
              </w:rPr>
              <w:t>Transformed institutional, legal, and regulatory frameworks underpinning the back office of the national public services delivery system.</w:t>
            </w:r>
          </w:p>
        </w:tc>
        <w:tc>
          <w:tcPr>
            <w:tcW w:w="2340" w:type="dxa"/>
            <w:tcBorders>
              <w:top w:val="single" w:sz="4" w:space="0" w:color="000000"/>
              <w:left w:val="single" w:sz="4" w:space="0" w:color="000000"/>
              <w:bottom w:val="single" w:sz="4" w:space="0" w:color="000000"/>
            </w:tcBorders>
            <w:shd w:val="clear" w:color="auto" w:fill="auto"/>
          </w:tcPr>
          <w:p w14:paraId="316A73F4" w14:textId="77777777" w:rsidR="00D7005A" w:rsidRPr="0055102A" w:rsidRDefault="00D7005A" w:rsidP="00C83563">
            <w:pPr>
              <w:pBdr>
                <w:top w:val="nil"/>
                <w:left w:val="nil"/>
                <w:bottom w:val="nil"/>
                <w:right w:val="nil"/>
                <w:between w:val="nil"/>
              </w:pBdr>
              <w:spacing w:after="0" w:line="276" w:lineRule="auto"/>
              <w:rPr>
                <w:rFonts w:ascii="Calibri" w:eastAsia="Arial" w:hAnsi="Calibri" w:cs="Calibri"/>
                <w:color w:val="000000"/>
              </w:rPr>
            </w:pPr>
            <w:r w:rsidRPr="0055102A">
              <w:rPr>
                <w:rFonts w:ascii="Calibri" w:eastAsia="Arial" w:hAnsi="Calibri" w:cs="Calibri"/>
                <w:color w:val="000000"/>
              </w:rPr>
              <w:t>1.1. Number of back-office institutions certified on ISO 9001:2015 (Quality management systems) and ISO 27001 (Information Security Management System)</w:t>
            </w:r>
          </w:p>
        </w:tc>
        <w:tc>
          <w:tcPr>
            <w:tcW w:w="1350" w:type="dxa"/>
            <w:tcBorders>
              <w:top w:val="single" w:sz="4" w:space="0" w:color="000000"/>
              <w:left w:val="single" w:sz="4" w:space="0" w:color="000000"/>
              <w:bottom w:val="single" w:sz="4" w:space="0" w:color="000000"/>
            </w:tcBorders>
            <w:shd w:val="clear" w:color="auto" w:fill="auto"/>
          </w:tcPr>
          <w:p w14:paraId="5BEF1DEC"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Annual programme reports</w:t>
            </w:r>
          </w:p>
        </w:tc>
        <w:tc>
          <w:tcPr>
            <w:tcW w:w="1170" w:type="dxa"/>
            <w:tcBorders>
              <w:top w:val="single" w:sz="4" w:space="0" w:color="000000"/>
              <w:left w:val="single" w:sz="4" w:space="0" w:color="000000"/>
              <w:bottom w:val="single" w:sz="4" w:space="0" w:color="000000"/>
            </w:tcBorders>
            <w:shd w:val="clear" w:color="auto" w:fill="auto"/>
          </w:tcPr>
          <w:p w14:paraId="7F5BCF1B"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1</w:t>
            </w:r>
          </w:p>
          <w:p w14:paraId="00253FFD"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(2023)</w:t>
            </w:r>
          </w:p>
        </w:tc>
        <w:tc>
          <w:tcPr>
            <w:tcW w:w="900" w:type="dxa"/>
            <w:tcBorders>
              <w:top w:val="single" w:sz="4" w:space="0" w:color="000000"/>
              <w:left w:val="single" w:sz="4" w:space="0" w:color="000000"/>
              <w:bottom w:val="single" w:sz="4" w:space="0" w:color="000000"/>
            </w:tcBorders>
          </w:tcPr>
          <w:p w14:paraId="30148615" w14:textId="77777777" w:rsidR="00D7005A" w:rsidRPr="0055102A" w:rsidRDefault="00D7005A" w:rsidP="00C83563">
            <w:pPr>
              <w:pBdr>
                <w:top w:val="nil"/>
                <w:left w:val="nil"/>
                <w:bottom w:val="nil"/>
                <w:right w:val="nil"/>
                <w:between w:val="nil"/>
              </w:pBdr>
              <w:tabs>
                <w:tab w:val="left" w:pos="255"/>
                <w:tab w:val="center" w:pos="342"/>
              </w:tabs>
              <w:spacing w:after="0" w:line="276" w:lineRule="auto"/>
              <w:rPr>
                <w:rFonts w:ascii="Calibri" w:eastAsia="Arial" w:hAnsi="Calibri" w:cs="Calibri"/>
                <w:color w:val="000000"/>
              </w:rPr>
            </w:pPr>
            <w:r w:rsidRPr="0055102A">
              <w:rPr>
                <w:rFonts w:ascii="Calibri" w:eastAsia="Arial" w:hAnsi="Calibri" w:cs="Calibri"/>
                <w:color w:val="000000"/>
              </w:rPr>
              <w:tab/>
              <w:t>-</w:t>
            </w:r>
            <w:r w:rsidRPr="0055102A">
              <w:rPr>
                <w:rFonts w:ascii="Calibri" w:eastAsia="Arial" w:hAnsi="Calibri" w:cs="Calibri"/>
                <w:color w:val="000000"/>
              </w:rPr>
              <w:tab/>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689DD0"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2E7AEFAF" w14:textId="77777777" w:rsidR="00D7005A" w:rsidRPr="0055102A" w:rsidRDefault="00D7005A" w:rsidP="00D7005A">
            <w:pPr>
              <w:spacing w:after="0" w:line="276" w:lineRule="auto"/>
              <w:ind w:left="35"/>
              <w:rPr>
                <w:rFonts w:ascii="Calibri" w:eastAsia="Arial" w:hAnsi="Calibri" w:cs="Calibri"/>
                <w:i/>
                <w:iCs/>
              </w:rPr>
            </w:pPr>
            <w:r w:rsidRPr="0055102A">
              <w:rPr>
                <w:rFonts w:ascii="Calibri" w:eastAsia="Arial" w:hAnsi="Calibri" w:cs="Calibri"/>
                <w:i/>
                <w:iCs/>
              </w:rPr>
              <w:t>No target specified for 2025</w:t>
            </w:r>
          </w:p>
        </w:tc>
      </w:tr>
      <w:tr w:rsidR="00D7005A" w:rsidRPr="0055102A" w14:paraId="21B36B91" w14:textId="77777777" w:rsidTr="003C2D55">
        <w:trPr>
          <w:trHeight w:val="1263"/>
        </w:trPr>
        <w:tc>
          <w:tcPr>
            <w:tcW w:w="2175" w:type="dxa"/>
            <w:vMerge/>
            <w:tcBorders>
              <w:top w:val="single" w:sz="4" w:space="0" w:color="000000"/>
              <w:left w:val="single" w:sz="4" w:space="0" w:color="000000"/>
              <w:bottom w:val="single" w:sz="4" w:space="0" w:color="000000"/>
            </w:tcBorders>
            <w:shd w:val="clear" w:color="auto" w:fill="auto"/>
          </w:tcPr>
          <w:p w14:paraId="53284F92" w14:textId="77777777" w:rsidR="00D7005A" w:rsidRPr="0055102A" w:rsidRDefault="00D7005A" w:rsidP="00C83563">
            <w:pPr>
              <w:widowControl w:val="0"/>
              <w:pBdr>
                <w:top w:val="nil"/>
                <w:left w:val="nil"/>
                <w:bottom w:val="nil"/>
                <w:right w:val="nil"/>
                <w:between w:val="nil"/>
              </w:pBdr>
              <w:spacing w:after="0" w:line="276" w:lineRule="auto"/>
              <w:rPr>
                <w:rFonts w:ascii="Calibri" w:eastAsia="Arial" w:hAnsi="Calibri" w:cs="Calibri"/>
              </w:rPr>
            </w:pPr>
          </w:p>
        </w:tc>
        <w:tc>
          <w:tcPr>
            <w:tcW w:w="2340" w:type="dxa"/>
            <w:tcBorders>
              <w:top w:val="single" w:sz="4" w:space="0" w:color="000000"/>
              <w:left w:val="single" w:sz="4" w:space="0" w:color="000000"/>
              <w:bottom w:val="single" w:sz="4" w:space="0" w:color="000000"/>
            </w:tcBorders>
            <w:shd w:val="clear" w:color="auto" w:fill="auto"/>
          </w:tcPr>
          <w:p w14:paraId="4C81887A" w14:textId="77777777" w:rsidR="00D7005A" w:rsidRPr="0055102A" w:rsidRDefault="00D7005A" w:rsidP="00C83563">
            <w:pPr>
              <w:pBdr>
                <w:top w:val="nil"/>
                <w:left w:val="nil"/>
                <w:bottom w:val="nil"/>
                <w:right w:val="nil"/>
                <w:between w:val="nil"/>
              </w:pBdr>
              <w:spacing w:after="0" w:line="276" w:lineRule="auto"/>
              <w:rPr>
                <w:rFonts w:ascii="Calibri" w:eastAsia="Arial" w:hAnsi="Calibri" w:cs="Calibri"/>
                <w:color w:val="000000"/>
              </w:rPr>
            </w:pPr>
            <w:r w:rsidRPr="0055102A">
              <w:rPr>
                <w:rFonts w:ascii="Calibri" w:eastAsia="Arial" w:hAnsi="Calibri" w:cs="Calibri"/>
                <w:color w:val="000000"/>
              </w:rPr>
              <w:t>1.2. Number of back-office institutions that have undergone functional reviews with an aim to improve their management, processes and operations.</w:t>
            </w:r>
          </w:p>
        </w:tc>
        <w:tc>
          <w:tcPr>
            <w:tcW w:w="1350" w:type="dxa"/>
            <w:tcBorders>
              <w:top w:val="single" w:sz="4" w:space="0" w:color="000000"/>
              <w:left w:val="single" w:sz="4" w:space="0" w:color="000000"/>
              <w:bottom w:val="single" w:sz="4" w:space="0" w:color="000000"/>
            </w:tcBorders>
            <w:shd w:val="clear" w:color="auto" w:fill="auto"/>
          </w:tcPr>
          <w:p w14:paraId="205D9480"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UNDP and Government reports</w:t>
            </w:r>
          </w:p>
        </w:tc>
        <w:tc>
          <w:tcPr>
            <w:tcW w:w="1170" w:type="dxa"/>
            <w:tcBorders>
              <w:top w:val="single" w:sz="4" w:space="0" w:color="000000"/>
              <w:left w:val="single" w:sz="4" w:space="0" w:color="000000"/>
              <w:bottom w:val="single" w:sz="4" w:space="0" w:color="000000"/>
            </w:tcBorders>
            <w:shd w:val="clear" w:color="auto" w:fill="auto"/>
          </w:tcPr>
          <w:p w14:paraId="4116C6B8"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6</w:t>
            </w:r>
          </w:p>
          <w:p w14:paraId="21D260FB"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(2023)</w:t>
            </w:r>
          </w:p>
        </w:tc>
        <w:tc>
          <w:tcPr>
            <w:tcW w:w="900" w:type="dxa"/>
            <w:tcBorders>
              <w:top w:val="single" w:sz="4" w:space="0" w:color="000000"/>
              <w:left w:val="single" w:sz="4" w:space="0" w:color="000000"/>
              <w:bottom w:val="single" w:sz="4" w:space="0" w:color="000000"/>
            </w:tcBorders>
          </w:tcPr>
          <w:p w14:paraId="1EDF3263"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1</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9CB217"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3</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5D690A0D" w14:textId="77777777" w:rsidR="00D7005A" w:rsidRPr="0055102A" w:rsidRDefault="00D7005A" w:rsidP="00D7005A">
            <w:pPr>
              <w:spacing w:after="0" w:line="276" w:lineRule="auto"/>
              <w:rPr>
                <w:rFonts w:ascii="Calibri" w:eastAsia="Arial" w:hAnsi="Calibri" w:cs="Calibri"/>
                <w:i/>
                <w:iCs/>
              </w:rPr>
            </w:pPr>
            <w:r w:rsidRPr="0055102A">
              <w:rPr>
                <w:rFonts w:ascii="Calibri" w:eastAsia="Arial" w:hAnsi="Calibri" w:cs="Calibri"/>
                <w:i/>
                <w:iCs/>
              </w:rPr>
              <w:t>Functional review reports</w:t>
            </w:r>
          </w:p>
        </w:tc>
      </w:tr>
      <w:tr w:rsidR="00D7005A" w:rsidRPr="0055102A" w14:paraId="4E93AF45" w14:textId="77777777" w:rsidTr="003C2D55">
        <w:trPr>
          <w:trHeight w:val="645"/>
        </w:trPr>
        <w:tc>
          <w:tcPr>
            <w:tcW w:w="2175" w:type="dxa"/>
            <w:vMerge w:val="restart"/>
            <w:tcBorders>
              <w:top w:val="single" w:sz="4" w:space="0" w:color="000000"/>
              <w:left w:val="single" w:sz="4" w:space="0" w:color="000000"/>
              <w:bottom w:val="single" w:sz="4" w:space="0" w:color="000000"/>
            </w:tcBorders>
            <w:shd w:val="clear" w:color="auto" w:fill="auto"/>
          </w:tcPr>
          <w:p w14:paraId="7B326127" w14:textId="77777777" w:rsidR="00D7005A" w:rsidRPr="0055102A" w:rsidRDefault="00D7005A" w:rsidP="00C83563">
            <w:pPr>
              <w:spacing w:after="0" w:line="276" w:lineRule="auto"/>
              <w:rPr>
                <w:rFonts w:ascii="Calibri" w:eastAsia="Arial" w:hAnsi="Calibri" w:cs="Calibri"/>
              </w:rPr>
            </w:pPr>
            <w:r w:rsidRPr="0055102A">
              <w:rPr>
                <w:rFonts w:ascii="Calibri" w:eastAsia="Arial" w:hAnsi="Calibri" w:cs="Calibri"/>
                <w:b/>
                <w:bCs/>
              </w:rPr>
              <w:t>Output 2.</w:t>
            </w:r>
            <w:r w:rsidRPr="0055102A">
              <w:rPr>
                <w:rFonts w:ascii="Calibri" w:eastAsia="Arial" w:hAnsi="Calibri" w:cs="Calibri"/>
              </w:rPr>
              <w:t xml:space="preserve"> Enhanced capacity of the </w:t>
            </w:r>
            <w:proofErr w:type="gramStart"/>
            <w:r w:rsidRPr="0055102A">
              <w:rPr>
                <w:rFonts w:ascii="Calibri" w:eastAsia="Arial" w:hAnsi="Calibri" w:cs="Calibri"/>
              </w:rPr>
              <w:t>back office</w:t>
            </w:r>
            <w:proofErr w:type="gramEnd"/>
            <w:r w:rsidRPr="0055102A">
              <w:rPr>
                <w:rFonts w:ascii="Calibri" w:eastAsia="Arial" w:hAnsi="Calibri" w:cs="Calibri"/>
              </w:rPr>
              <w:t xml:space="preserve"> institutions in public service delivery to ensure their effective operation at the national, regional and local levels.</w:t>
            </w:r>
          </w:p>
        </w:tc>
        <w:tc>
          <w:tcPr>
            <w:tcW w:w="2340" w:type="dxa"/>
            <w:tcBorders>
              <w:top w:val="single" w:sz="4" w:space="0" w:color="000000"/>
              <w:left w:val="single" w:sz="4" w:space="0" w:color="000000"/>
              <w:bottom w:val="single" w:sz="4" w:space="0" w:color="000000"/>
            </w:tcBorders>
            <w:shd w:val="clear" w:color="auto" w:fill="auto"/>
          </w:tcPr>
          <w:p w14:paraId="56C6204F" w14:textId="77777777" w:rsidR="00D7005A" w:rsidRPr="0055102A" w:rsidRDefault="00D7005A" w:rsidP="00C83563">
            <w:pPr>
              <w:pBdr>
                <w:top w:val="nil"/>
                <w:left w:val="nil"/>
                <w:bottom w:val="nil"/>
                <w:right w:val="nil"/>
                <w:between w:val="nil"/>
              </w:pBdr>
              <w:spacing w:after="0" w:line="276" w:lineRule="auto"/>
              <w:rPr>
                <w:rFonts w:ascii="Calibri" w:eastAsia="Arial" w:hAnsi="Calibri" w:cs="Calibri"/>
                <w:color w:val="000000"/>
              </w:rPr>
            </w:pPr>
            <w:r w:rsidRPr="0055102A">
              <w:rPr>
                <w:rFonts w:ascii="Calibri" w:eastAsia="Arial" w:hAnsi="Calibri" w:cs="Calibri"/>
                <w:color w:val="000000"/>
              </w:rPr>
              <w:t>2.1. Number of civil servants</w:t>
            </w:r>
            <w:r w:rsidRPr="0055102A">
              <w:rPr>
                <w:rFonts w:ascii="Calibri" w:eastAsia="Arial" w:hAnsi="Calibri" w:cs="Calibri"/>
              </w:rPr>
              <w:t xml:space="preserve"> </w:t>
            </w:r>
            <w:r w:rsidRPr="0055102A">
              <w:rPr>
                <w:rFonts w:ascii="Calibri" w:eastAsia="Arial" w:hAnsi="Calibri" w:cs="Calibri"/>
                <w:color w:val="000000"/>
              </w:rPr>
              <w:t xml:space="preserve">trained on inclusive and user-centric public service delivery </w:t>
            </w:r>
            <w:r w:rsidRPr="0055102A">
              <w:rPr>
                <w:rFonts w:ascii="Calibri" w:eastAsia="Arial" w:hAnsi="Calibri" w:cs="Calibri"/>
              </w:rPr>
              <w:t>(women and men)</w:t>
            </w:r>
            <w:r w:rsidRPr="0055102A">
              <w:rPr>
                <w:rFonts w:ascii="Calibri" w:eastAsia="Arial" w:hAnsi="Calibri" w:cs="Calibri"/>
                <w:color w:val="000000"/>
              </w:rPr>
              <w:t>.</w:t>
            </w:r>
          </w:p>
        </w:tc>
        <w:tc>
          <w:tcPr>
            <w:tcW w:w="1350" w:type="dxa"/>
            <w:tcBorders>
              <w:top w:val="single" w:sz="4" w:space="0" w:color="000000"/>
              <w:left w:val="single" w:sz="4" w:space="0" w:color="000000"/>
              <w:bottom w:val="single" w:sz="4" w:space="0" w:color="000000"/>
            </w:tcBorders>
            <w:shd w:val="clear" w:color="auto" w:fill="auto"/>
          </w:tcPr>
          <w:p w14:paraId="09D25C61"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Annual reports</w:t>
            </w:r>
          </w:p>
        </w:tc>
        <w:tc>
          <w:tcPr>
            <w:tcW w:w="1170" w:type="dxa"/>
            <w:tcBorders>
              <w:top w:val="single" w:sz="4" w:space="0" w:color="000000"/>
              <w:left w:val="single" w:sz="4" w:space="0" w:color="000000"/>
              <w:bottom w:val="single" w:sz="4" w:space="0" w:color="000000"/>
            </w:tcBorders>
            <w:shd w:val="clear" w:color="auto" w:fill="auto"/>
          </w:tcPr>
          <w:p w14:paraId="662EBB5F"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260</w:t>
            </w:r>
          </w:p>
          <w:p w14:paraId="29D705F4"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(w:80, m:180)</w:t>
            </w:r>
          </w:p>
          <w:p w14:paraId="390C1E55" w14:textId="77777777" w:rsidR="00D7005A" w:rsidRPr="0055102A" w:rsidRDefault="00D7005A" w:rsidP="00C83563">
            <w:pPr>
              <w:spacing w:after="0" w:line="276" w:lineRule="auto"/>
              <w:jc w:val="center"/>
              <w:rPr>
                <w:rFonts w:ascii="Calibri" w:eastAsia="Arial" w:hAnsi="Calibri" w:cs="Calibri"/>
              </w:rPr>
            </w:pPr>
          </w:p>
          <w:p w14:paraId="20F481AA"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color w:val="000000"/>
              </w:rPr>
              <w:t>(2023)</w:t>
            </w:r>
          </w:p>
        </w:tc>
        <w:tc>
          <w:tcPr>
            <w:tcW w:w="900" w:type="dxa"/>
            <w:tcBorders>
              <w:top w:val="single" w:sz="4" w:space="0" w:color="000000"/>
              <w:left w:val="single" w:sz="4" w:space="0" w:color="000000"/>
              <w:bottom w:val="single" w:sz="4" w:space="0" w:color="000000"/>
            </w:tcBorders>
          </w:tcPr>
          <w:p w14:paraId="5F1F27FA"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200 (w:60, m:140)</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4D9E20"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191 (w:56, m:135)</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41B81894" w14:textId="77777777" w:rsidR="00D7005A" w:rsidRPr="0055102A" w:rsidRDefault="00D7005A" w:rsidP="00D7005A">
            <w:pPr>
              <w:spacing w:after="0" w:line="276" w:lineRule="auto"/>
              <w:rPr>
                <w:rFonts w:ascii="Calibri" w:eastAsia="Arial" w:hAnsi="Calibri" w:cs="Calibri"/>
                <w:i/>
                <w:iCs/>
              </w:rPr>
            </w:pPr>
            <w:r w:rsidRPr="0055102A">
              <w:rPr>
                <w:rFonts w:ascii="Calibri" w:eastAsia="Arial" w:hAnsi="Calibri" w:cs="Calibri"/>
                <w:i/>
                <w:iCs/>
              </w:rPr>
              <w:t>Training reports, press-releases</w:t>
            </w:r>
          </w:p>
        </w:tc>
      </w:tr>
      <w:tr w:rsidR="00D7005A" w:rsidRPr="0055102A" w14:paraId="056B3713" w14:textId="77777777" w:rsidTr="003C2D55">
        <w:trPr>
          <w:trHeight w:val="1263"/>
        </w:trPr>
        <w:tc>
          <w:tcPr>
            <w:tcW w:w="2175" w:type="dxa"/>
            <w:vMerge/>
            <w:tcBorders>
              <w:top w:val="single" w:sz="4" w:space="0" w:color="000000"/>
              <w:left w:val="single" w:sz="4" w:space="0" w:color="000000"/>
              <w:bottom w:val="single" w:sz="4" w:space="0" w:color="000000"/>
            </w:tcBorders>
            <w:shd w:val="clear" w:color="auto" w:fill="auto"/>
          </w:tcPr>
          <w:p w14:paraId="12B7CB2D" w14:textId="77777777" w:rsidR="00D7005A" w:rsidRPr="0055102A" w:rsidRDefault="00D7005A" w:rsidP="00C83563">
            <w:pPr>
              <w:widowControl w:val="0"/>
              <w:pBdr>
                <w:top w:val="nil"/>
                <w:left w:val="nil"/>
                <w:bottom w:val="nil"/>
                <w:right w:val="nil"/>
                <w:between w:val="nil"/>
              </w:pBdr>
              <w:spacing w:after="0" w:line="276" w:lineRule="auto"/>
              <w:rPr>
                <w:rFonts w:ascii="Calibri" w:eastAsia="Arial" w:hAnsi="Calibri" w:cs="Calibri"/>
                <w:i/>
                <w:iCs/>
              </w:rPr>
            </w:pPr>
          </w:p>
        </w:tc>
        <w:tc>
          <w:tcPr>
            <w:tcW w:w="2340" w:type="dxa"/>
            <w:tcBorders>
              <w:top w:val="single" w:sz="4" w:space="0" w:color="000000"/>
              <w:left w:val="single" w:sz="4" w:space="0" w:color="000000"/>
              <w:bottom w:val="single" w:sz="4" w:space="0" w:color="000000"/>
            </w:tcBorders>
            <w:shd w:val="clear" w:color="auto" w:fill="auto"/>
          </w:tcPr>
          <w:p w14:paraId="2FFA4069" w14:textId="77777777" w:rsidR="00D7005A" w:rsidRPr="0055102A" w:rsidRDefault="00D7005A" w:rsidP="00C83563">
            <w:pPr>
              <w:pBdr>
                <w:top w:val="nil"/>
                <w:left w:val="nil"/>
                <w:bottom w:val="nil"/>
                <w:right w:val="nil"/>
                <w:between w:val="nil"/>
              </w:pBdr>
              <w:spacing w:after="0" w:line="276" w:lineRule="auto"/>
              <w:rPr>
                <w:rFonts w:ascii="Calibri" w:eastAsia="Arial" w:hAnsi="Calibri" w:cs="Calibri"/>
                <w:color w:val="000000"/>
              </w:rPr>
            </w:pPr>
            <w:r w:rsidRPr="0055102A">
              <w:rPr>
                <w:rFonts w:ascii="Calibri" w:eastAsia="Arial" w:hAnsi="Calibri" w:cs="Calibri"/>
                <w:color w:val="000000"/>
              </w:rPr>
              <w:t xml:space="preserve">2.2. Number of rural </w:t>
            </w:r>
            <w:proofErr w:type="gramStart"/>
            <w:r w:rsidRPr="0055102A">
              <w:rPr>
                <w:rFonts w:ascii="Calibri" w:eastAsia="Arial" w:hAnsi="Calibri" w:cs="Calibri"/>
                <w:color w:val="000000"/>
              </w:rPr>
              <w:t>population</w:t>
            </w:r>
            <w:proofErr w:type="gramEnd"/>
            <w:r w:rsidRPr="0055102A">
              <w:rPr>
                <w:rFonts w:ascii="Calibri" w:eastAsia="Arial" w:hAnsi="Calibri" w:cs="Calibri"/>
              </w:rPr>
              <w:t xml:space="preserve"> </w:t>
            </w:r>
            <w:r w:rsidRPr="0055102A">
              <w:rPr>
                <w:rFonts w:ascii="Calibri" w:eastAsia="Arial" w:hAnsi="Calibri" w:cs="Calibri"/>
                <w:color w:val="000000"/>
              </w:rPr>
              <w:t xml:space="preserve">supported by volunteers in obtaining public services in self-service corners in </w:t>
            </w:r>
            <w:r w:rsidRPr="0055102A">
              <w:rPr>
                <w:rFonts w:ascii="Calibri" w:eastAsia="Arial" w:hAnsi="Calibri" w:cs="Calibri"/>
                <w:color w:val="000000"/>
              </w:rPr>
              <w:lastRenderedPageBreak/>
              <w:t xml:space="preserve">PSCs, “Inson” social services centres and in mahallas </w:t>
            </w:r>
            <w:r w:rsidRPr="0055102A">
              <w:rPr>
                <w:rFonts w:ascii="Calibri" w:eastAsia="Arial" w:hAnsi="Calibri" w:cs="Calibri"/>
              </w:rPr>
              <w:t>(women and men)</w:t>
            </w:r>
            <w:r w:rsidRPr="0055102A">
              <w:rPr>
                <w:rFonts w:ascii="Calibri" w:eastAsia="Arial" w:hAnsi="Calibri" w:cs="Calibri"/>
                <w:color w:val="000000"/>
              </w:rPr>
              <w:t>.</w:t>
            </w:r>
          </w:p>
        </w:tc>
        <w:tc>
          <w:tcPr>
            <w:tcW w:w="1350" w:type="dxa"/>
            <w:tcBorders>
              <w:top w:val="single" w:sz="4" w:space="0" w:color="000000"/>
              <w:left w:val="single" w:sz="4" w:space="0" w:color="000000"/>
              <w:bottom w:val="single" w:sz="4" w:space="0" w:color="000000"/>
            </w:tcBorders>
            <w:shd w:val="clear" w:color="auto" w:fill="auto"/>
          </w:tcPr>
          <w:p w14:paraId="2E85C56D"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lastRenderedPageBreak/>
              <w:t>Annual reports</w:t>
            </w:r>
          </w:p>
        </w:tc>
        <w:tc>
          <w:tcPr>
            <w:tcW w:w="1170" w:type="dxa"/>
            <w:tcBorders>
              <w:top w:val="single" w:sz="4" w:space="0" w:color="000000"/>
              <w:left w:val="single" w:sz="4" w:space="0" w:color="000000"/>
              <w:bottom w:val="single" w:sz="4" w:space="0" w:color="000000"/>
            </w:tcBorders>
            <w:shd w:val="clear" w:color="auto" w:fill="auto"/>
          </w:tcPr>
          <w:p w14:paraId="5CF3B2CC"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2000 (</w:t>
            </w:r>
            <w:r w:rsidRPr="0055102A">
              <w:rPr>
                <w:rFonts w:ascii="Calibri" w:eastAsia="Arial" w:hAnsi="Calibri" w:cs="Calibri"/>
              </w:rPr>
              <w:t>w:1100, m:900</w:t>
            </w:r>
            <w:r w:rsidRPr="0055102A">
              <w:rPr>
                <w:rFonts w:ascii="Calibri" w:eastAsia="Arial" w:hAnsi="Calibri" w:cs="Calibri"/>
                <w:color w:val="000000"/>
              </w:rPr>
              <w:t>)</w:t>
            </w:r>
          </w:p>
          <w:p w14:paraId="0C1F31E6"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p>
          <w:p w14:paraId="23CA0CB6"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(2023)</w:t>
            </w:r>
          </w:p>
        </w:tc>
        <w:tc>
          <w:tcPr>
            <w:tcW w:w="900" w:type="dxa"/>
            <w:tcBorders>
              <w:top w:val="single" w:sz="4" w:space="0" w:color="000000"/>
              <w:left w:val="single" w:sz="4" w:space="0" w:color="000000"/>
              <w:bottom w:val="single" w:sz="4" w:space="0" w:color="000000"/>
            </w:tcBorders>
          </w:tcPr>
          <w:p w14:paraId="195678E3"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1000 (w:600, m:400)</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685CFB"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2FC3CBB9" w14:textId="77777777" w:rsidR="00D7005A" w:rsidRPr="0055102A" w:rsidRDefault="00D7005A" w:rsidP="00D7005A">
            <w:pPr>
              <w:spacing w:after="0" w:line="276" w:lineRule="auto"/>
              <w:rPr>
                <w:rFonts w:ascii="Calibri" w:eastAsia="Arial" w:hAnsi="Calibri" w:cs="Calibri"/>
                <w:i/>
                <w:iCs/>
              </w:rPr>
            </w:pPr>
            <w:r w:rsidRPr="0055102A">
              <w:rPr>
                <w:rFonts w:ascii="Calibri" w:eastAsia="Arial" w:hAnsi="Calibri" w:cs="Calibri"/>
                <w:i/>
                <w:iCs/>
              </w:rPr>
              <w:t xml:space="preserve">Volunteers programme has been developed, and preparations </w:t>
            </w:r>
          </w:p>
        </w:tc>
      </w:tr>
      <w:tr w:rsidR="00D7005A" w:rsidRPr="0055102A" w14:paraId="55BDB98A" w14:textId="77777777" w:rsidTr="003C2D55">
        <w:trPr>
          <w:trHeight w:val="491"/>
        </w:trPr>
        <w:tc>
          <w:tcPr>
            <w:tcW w:w="2175" w:type="dxa"/>
            <w:vMerge w:val="restart"/>
            <w:tcBorders>
              <w:top w:val="single" w:sz="4" w:space="0" w:color="000000"/>
              <w:left w:val="single" w:sz="4" w:space="0" w:color="000000"/>
              <w:bottom w:val="single" w:sz="4" w:space="0" w:color="000000"/>
            </w:tcBorders>
            <w:shd w:val="clear" w:color="auto" w:fill="auto"/>
          </w:tcPr>
          <w:p w14:paraId="7D2C9696" w14:textId="77777777" w:rsidR="00D7005A" w:rsidRPr="0055102A" w:rsidRDefault="00D7005A" w:rsidP="00C83563">
            <w:pPr>
              <w:tabs>
                <w:tab w:val="left" w:pos="1889"/>
              </w:tabs>
              <w:spacing w:after="0" w:line="276" w:lineRule="auto"/>
              <w:rPr>
                <w:rFonts w:ascii="Calibri" w:eastAsia="Arial" w:hAnsi="Calibri" w:cs="Calibri"/>
              </w:rPr>
            </w:pPr>
            <w:r w:rsidRPr="0055102A">
              <w:rPr>
                <w:rFonts w:ascii="Calibri" w:eastAsia="Arial" w:hAnsi="Calibri" w:cs="Calibri"/>
                <w:b/>
                <w:bCs/>
              </w:rPr>
              <w:t>Output 3.</w:t>
            </w:r>
            <w:r w:rsidRPr="0055102A">
              <w:rPr>
                <w:rFonts w:ascii="Calibri" w:eastAsia="Arial" w:hAnsi="Calibri" w:cs="Calibri"/>
              </w:rPr>
              <w:t xml:space="preserve"> Digital and user-centric transformation of the </w:t>
            </w:r>
            <w:proofErr w:type="gramStart"/>
            <w:r w:rsidRPr="0055102A">
              <w:rPr>
                <w:rFonts w:ascii="Calibri" w:eastAsia="Arial" w:hAnsi="Calibri" w:cs="Calibri"/>
              </w:rPr>
              <w:t>back office</w:t>
            </w:r>
            <w:proofErr w:type="gramEnd"/>
            <w:r w:rsidRPr="0055102A">
              <w:rPr>
                <w:rFonts w:ascii="Calibri" w:eastAsia="Arial" w:hAnsi="Calibri" w:cs="Calibri"/>
              </w:rPr>
              <w:t xml:space="preserve"> institutions is accelerated to improve availability and quality of public services</w:t>
            </w:r>
          </w:p>
        </w:tc>
        <w:tc>
          <w:tcPr>
            <w:tcW w:w="2340" w:type="dxa"/>
            <w:tcBorders>
              <w:top w:val="single" w:sz="4" w:space="0" w:color="000000"/>
              <w:left w:val="single" w:sz="4" w:space="0" w:color="000000"/>
              <w:bottom w:val="single" w:sz="4" w:space="0" w:color="000000"/>
            </w:tcBorders>
            <w:shd w:val="clear" w:color="auto" w:fill="auto"/>
          </w:tcPr>
          <w:p w14:paraId="3299EBA8" w14:textId="77777777" w:rsidR="00D7005A" w:rsidRPr="0055102A" w:rsidRDefault="00D7005A" w:rsidP="00C83563">
            <w:pPr>
              <w:pBdr>
                <w:top w:val="nil"/>
                <w:left w:val="nil"/>
                <w:bottom w:val="nil"/>
                <w:right w:val="nil"/>
                <w:between w:val="nil"/>
              </w:pBdr>
              <w:tabs>
                <w:tab w:val="left" w:pos="1889"/>
              </w:tabs>
              <w:spacing w:after="0" w:line="276" w:lineRule="auto"/>
              <w:rPr>
                <w:rFonts w:ascii="Calibri" w:eastAsia="Arial" w:hAnsi="Calibri" w:cs="Calibri"/>
                <w:color w:val="000000"/>
              </w:rPr>
            </w:pPr>
            <w:r w:rsidRPr="0055102A">
              <w:rPr>
                <w:rFonts w:ascii="Calibri" w:eastAsia="Arial" w:hAnsi="Calibri" w:cs="Calibri"/>
                <w:color w:val="000000"/>
              </w:rPr>
              <w:t xml:space="preserve">3.1. Number of public services transformed through </w:t>
            </w:r>
            <w:r w:rsidRPr="0055102A">
              <w:rPr>
                <w:rFonts w:ascii="Calibri" w:eastAsia="Arial" w:hAnsi="Calibri" w:cs="Calibri"/>
              </w:rPr>
              <w:t>BPR</w:t>
            </w:r>
            <w:r w:rsidRPr="0055102A">
              <w:rPr>
                <w:rFonts w:ascii="Calibri" w:eastAsia="Arial" w:hAnsi="Calibri" w:cs="Calibri"/>
                <w:color w:val="000000"/>
              </w:rPr>
              <w:t xml:space="preserve"> and digitalization</w:t>
            </w:r>
            <w:r w:rsidRPr="0055102A">
              <w:rPr>
                <w:rFonts w:ascii="Calibri" w:eastAsia="Arial" w:hAnsi="Calibri" w:cs="Calibri"/>
              </w:rPr>
              <w:t xml:space="preserve"> </w:t>
            </w:r>
            <w:r w:rsidRPr="0055102A">
              <w:rPr>
                <w:rFonts w:ascii="Calibri" w:eastAsia="Arial" w:hAnsi="Calibri" w:cs="Calibri"/>
                <w:color w:val="000000"/>
              </w:rPr>
              <w:t>(cumulative indicator).</w:t>
            </w:r>
          </w:p>
        </w:tc>
        <w:tc>
          <w:tcPr>
            <w:tcW w:w="1350" w:type="dxa"/>
            <w:tcBorders>
              <w:top w:val="single" w:sz="4" w:space="0" w:color="000000"/>
              <w:left w:val="single" w:sz="4" w:space="0" w:color="000000"/>
              <w:bottom w:val="single" w:sz="4" w:space="0" w:color="000000"/>
            </w:tcBorders>
            <w:shd w:val="clear" w:color="auto" w:fill="auto"/>
          </w:tcPr>
          <w:p w14:paraId="55F26CEA"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Annual reports</w:t>
            </w:r>
          </w:p>
        </w:tc>
        <w:tc>
          <w:tcPr>
            <w:tcW w:w="1170" w:type="dxa"/>
            <w:tcBorders>
              <w:top w:val="single" w:sz="4" w:space="0" w:color="000000"/>
              <w:left w:val="single" w:sz="4" w:space="0" w:color="000000"/>
              <w:bottom w:val="single" w:sz="4" w:space="0" w:color="000000"/>
            </w:tcBorders>
            <w:shd w:val="clear" w:color="auto" w:fill="auto"/>
          </w:tcPr>
          <w:p w14:paraId="50492187"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115</w:t>
            </w:r>
          </w:p>
          <w:p w14:paraId="20980DB0"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(2024)</w:t>
            </w:r>
          </w:p>
        </w:tc>
        <w:tc>
          <w:tcPr>
            <w:tcW w:w="900" w:type="dxa"/>
            <w:tcBorders>
              <w:top w:val="single" w:sz="4" w:space="0" w:color="000000"/>
              <w:left w:val="single" w:sz="4" w:space="0" w:color="000000"/>
              <w:bottom w:val="single" w:sz="4" w:space="0" w:color="000000"/>
            </w:tcBorders>
          </w:tcPr>
          <w:p w14:paraId="0451E405"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120</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A54771"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115</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63B299A8" w14:textId="77777777" w:rsidR="00D7005A" w:rsidRPr="0055102A" w:rsidRDefault="00D7005A" w:rsidP="00D7005A">
            <w:pPr>
              <w:spacing w:after="0" w:line="276" w:lineRule="auto"/>
              <w:rPr>
                <w:rFonts w:ascii="Calibri" w:eastAsia="Arial" w:hAnsi="Calibri" w:cs="Calibri"/>
                <w:i/>
                <w:iCs/>
              </w:rPr>
            </w:pPr>
            <w:hyperlink r:id="rId11">
              <w:r w:rsidRPr="0055102A">
                <w:rPr>
                  <w:rFonts w:ascii="Calibri" w:eastAsia="Arial" w:hAnsi="Calibri" w:cs="Calibri"/>
                  <w:i/>
                  <w:iCs/>
                  <w:color w:val="1155CC"/>
                  <w:u w:val="single"/>
                </w:rPr>
                <w:t>My.gov.uz</w:t>
              </w:r>
            </w:hyperlink>
            <w:r w:rsidRPr="0055102A">
              <w:rPr>
                <w:rFonts w:ascii="Calibri" w:eastAsia="Arial" w:hAnsi="Calibri" w:cs="Calibri"/>
                <w:i/>
                <w:iCs/>
              </w:rPr>
              <w:t xml:space="preserve"> portal</w:t>
            </w:r>
          </w:p>
        </w:tc>
      </w:tr>
      <w:tr w:rsidR="00D7005A" w:rsidRPr="0055102A" w14:paraId="5FADC53B" w14:textId="77777777" w:rsidTr="003C2D55">
        <w:trPr>
          <w:trHeight w:val="48"/>
        </w:trPr>
        <w:tc>
          <w:tcPr>
            <w:tcW w:w="2175" w:type="dxa"/>
            <w:vMerge/>
            <w:tcBorders>
              <w:top w:val="single" w:sz="4" w:space="0" w:color="000000"/>
              <w:left w:val="single" w:sz="4" w:space="0" w:color="000000"/>
              <w:bottom w:val="single" w:sz="4" w:space="0" w:color="000000"/>
            </w:tcBorders>
            <w:shd w:val="clear" w:color="auto" w:fill="auto"/>
          </w:tcPr>
          <w:p w14:paraId="6A83D878" w14:textId="77777777" w:rsidR="00D7005A" w:rsidRPr="0055102A" w:rsidRDefault="00D7005A" w:rsidP="00C83563">
            <w:pPr>
              <w:widowControl w:val="0"/>
              <w:pBdr>
                <w:top w:val="nil"/>
                <w:left w:val="nil"/>
                <w:bottom w:val="nil"/>
                <w:right w:val="nil"/>
                <w:between w:val="nil"/>
              </w:pBdr>
              <w:spacing w:after="0" w:line="276" w:lineRule="auto"/>
              <w:rPr>
                <w:rFonts w:ascii="Calibri" w:eastAsia="Arial" w:hAnsi="Calibri" w:cs="Calibri"/>
                <w:i/>
                <w:iCs/>
              </w:rPr>
            </w:pPr>
          </w:p>
        </w:tc>
        <w:tc>
          <w:tcPr>
            <w:tcW w:w="2340" w:type="dxa"/>
            <w:tcBorders>
              <w:top w:val="single" w:sz="4" w:space="0" w:color="000000"/>
              <w:left w:val="single" w:sz="4" w:space="0" w:color="000000"/>
              <w:bottom w:val="single" w:sz="4" w:space="0" w:color="000000"/>
            </w:tcBorders>
            <w:shd w:val="clear" w:color="auto" w:fill="auto"/>
          </w:tcPr>
          <w:p w14:paraId="5F145EAA" w14:textId="77777777" w:rsidR="00D7005A" w:rsidRPr="0055102A" w:rsidRDefault="00D7005A" w:rsidP="00C83563">
            <w:pPr>
              <w:pBdr>
                <w:top w:val="nil"/>
                <w:left w:val="nil"/>
                <w:bottom w:val="nil"/>
                <w:right w:val="nil"/>
                <w:between w:val="nil"/>
              </w:pBdr>
              <w:tabs>
                <w:tab w:val="left" w:pos="1889"/>
              </w:tabs>
              <w:spacing w:after="0" w:line="276" w:lineRule="auto"/>
              <w:rPr>
                <w:rFonts w:ascii="Calibri" w:eastAsia="Arial" w:hAnsi="Calibri" w:cs="Calibri"/>
                <w:color w:val="000000"/>
              </w:rPr>
            </w:pPr>
            <w:r w:rsidRPr="0055102A">
              <w:rPr>
                <w:rFonts w:ascii="Calibri" w:eastAsia="Arial" w:hAnsi="Calibri" w:cs="Calibri"/>
                <w:color w:val="000000"/>
              </w:rPr>
              <w:t>3.2. Number of public services zones created in mahallas</w:t>
            </w:r>
          </w:p>
        </w:tc>
        <w:tc>
          <w:tcPr>
            <w:tcW w:w="1350" w:type="dxa"/>
            <w:tcBorders>
              <w:top w:val="single" w:sz="4" w:space="0" w:color="000000"/>
              <w:left w:val="single" w:sz="4" w:space="0" w:color="000000"/>
              <w:bottom w:val="single" w:sz="4" w:space="0" w:color="000000"/>
            </w:tcBorders>
            <w:shd w:val="clear" w:color="auto" w:fill="auto"/>
          </w:tcPr>
          <w:p w14:paraId="2B808F41"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Annual reports</w:t>
            </w:r>
          </w:p>
        </w:tc>
        <w:tc>
          <w:tcPr>
            <w:tcW w:w="1170" w:type="dxa"/>
            <w:tcBorders>
              <w:top w:val="single" w:sz="4" w:space="0" w:color="000000"/>
              <w:left w:val="single" w:sz="4" w:space="0" w:color="000000"/>
              <w:bottom w:val="single" w:sz="4" w:space="0" w:color="000000"/>
            </w:tcBorders>
            <w:shd w:val="clear" w:color="auto" w:fill="auto"/>
          </w:tcPr>
          <w:p w14:paraId="7E046EE0"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1</w:t>
            </w:r>
          </w:p>
          <w:p w14:paraId="0B1E8568"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(2023)</w:t>
            </w:r>
          </w:p>
        </w:tc>
        <w:tc>
          <w:tcPr>
            <w:tcW w:w="900" w:type="dxa"/>
            <w:tcBorders>
              <w:top w:val="single" w:sz="4" w:space="0" w:color="000000"/>
              <w:left w:val="single" w:sz="4" w:space="0" w:color="000000"/>
              <w:bottom w:val="single" w:sz="4" w:space="0" w:color="000000"/>
            </w:tcBorders>
          </w:tcPr>
          <w:p w14:paraId="2CF0AE57"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7</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5D04FE"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7</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13953F65" w14:textId="77777777" w:rsidR="00D7005A" w:rsidRPr="0055102A" w:rsidRDefault="00D7005A" w:rsidP="00D7005A">
            <w:pPr>
              <w:spacing w:after="0" w:line="276" w:lineRule="auto"/>
              <w:rPr>
                <w:rFonts w:ascii="Calibri" w:eastAsia="Arial" w:hAnsi="Calibri" w:cs="Calibri"/>
                <w:i/>
                <w:iCs/>
              </w:rPr>
            </w:pPr>
            <w:hyperlink r:id="rId12">
              <w:r w:rsidRPr="0055102A">
                <w:rPr>
                  <w:rFonts w:ascii="Calibri" w:eastAsia="Arial" w:hAnsi="Calibri" w:cs="Calibri"/>
                  <w:i/>
                  <w:iCs/>
                  <w:color w:val="1155CC"/>
                  <w:u w:val="single"/>
                </w:rPr>
                <w:t>Ministry of Justice</w:t>
              </w:r>
            </w:hyperlink>
            <w:r w:rsidRPr="0055102A">
              <w:rPr>
                <w:rFonts w:ascii="Calibri" w:eastAsia="Arial" w:hAnsi="Calibri" w:cs="Calibri"/>
                <w:i/>
                <w:iCs/>
              </w:rPr>
              <w:t xml:space="preserve"> website</w:t>
            </w:r>
          </w:p>
        </w:tc>
      </w:tr>
      <w:tr w:rsidR="00D7005A" w:rsidRPr="0055102A" w14:paraId="0137DF38" w14:textId="77777777" w:rsidTr="003C2D55">
        <w:trPr>
          <w:trHeight w:val="140"/>
        </w:trPr>
        <w:tc>
          <w:tcPr>
            <w:tcW w:w="2175" w:type="dxa"/>
            <w:vMerge/>
            <w:tcBorders>
              <w:top w:val="single" w:sz="4" w:space="0" w:color="000000"/>
              <w:left w:val="single" w:sz="4" w:space="0" w:color="000000"/>
              <w:bottom w:val="single" w:sz="4" w:space="0" w:color="000000"/>
            </w:tcBorders>
            <w:shd w:val="clear" w:color="auto" w:fill="auto"/>
          </w:tcPr>
          <w:p w14:paraId="28744379" w14:textId="77777777" w:rsidR="00D7005A" w:rsidRPr="0055102A" w:rsidRDefault="00D7005A" w:rsidP="00C83563">
            <w:pPr>
              <w:widowControl w:val="0"/>
              <w:pBdr>
                <w:top w:val="nil"/>
                <w:left w:val="nil"/>
                <w:bottom w:val="nil"/>
                <w:right w:val="nil"/>
                <w:between w:val="nil"/>
              </w:pBdr>
              <w:spacing w:after="0" w:line="276" w:lineRule="auto"/>
              <w:rPr>
                <w:rFonts w:ascii="Calibri" w:eastAsia="Arial" w:hAnsi="Calibri" w:cs="Calibri"/>
                <w:i/>
                <w:iCs/>
              </w:rPr>
            </w:pPr>
          </w:p>
        </w:tc>
        <w:tc>
          <w:tcPr>
            <w:tcW w:w="2340" w:type="dxa"/>
            <w:tcBorders>
              <w:top w:val="single" w:sz="4" w:space="0" w:color="000000"/>
              <w:left w:val="single" w:sz="4" w:space="0" w:color="000000"/>
              <w:bottom w:val="single" w:sz="4" w:space="0" w:color="000000"/>
            </w:tcBorders>
            <w:shd w:val="clear" w:color="auto" w:fill="auto"/>
          </w:tcPr>
          <w:p w14:paraId="0F4D4709" w14:textId="77777777" w:rsidR="00D7005A" w:rsidRPr="0055102A" w:rsidRDefault="00D7005A" w:rsidP="00C83563">
            <w:pPr>
              <w:pBdr>
                <w:top w:val="nil"/>
                <w:left w:val="nil"/>
                <w:bottom w:val="nil"/>
                <w:right w:val="nil"/>
                <w:between w:val="nil"/>
              </w:pBdr>
              <w:tabs>
                <w:tab w:val="left" w:pos="1889"/>
              </w:tabs>
              <w:spacing w:after="0" w:line="276" w:lineRule="auto"/>
              <w:rPr>
                <w:rFonts w:ascii="Calibri" w:eastAsia="Arial" w:hAnsi="Calibri" w:cs="Calibri"/>
                <w:color w:val="000000"/>
              </w:rPr>
            </w:pPr>
            <w:r w:rsidRPr="0055102A">
              <w:rPr>
                <w:rFonts w:ascii="Calibri" w:eastAsia="Arial" w:hAnsi="Calibri" w:cs="Calibri"/>
                <w:color w:val="000000"/>
              </w:rPr>
              <w:t>3.3. Number of public services and functions proposed to be transferred to the private sector (</w:t>
            </w:r>
            <w:r w:rsidRPr="0055102A">
              <w:rPr>
                <w:rFonts w:ascii="Calibri" w:eastAsia="Arial" w:hAnsi="Calibri" w:cs="Calibri"/>
              </w:rPr>
              <w:t>cumulative indicator)</w:t>
            </w:r>
          </w:p>
        </w:tc>
        <w:tc>
          <w:tcPr>
            <w:tcW w:w="1350" w:type="dxa"/>
            <w:tcBorders>
              <w:top w:val="single" w:sz="4" w:space="0" w:color="000000"/>
              <w:left w:val="single" w:sz="4" w:space="0" w:color="000000"/>
              <w:bottom w:val="single" w:sz="4" w:space="0" w:color="000000"/>
            </w:tcBorders>
            <w:shd w:val="clear" w:color="auto" w:fill="auto"/>
          </w:tcPr>
          <w:p w14:paraId="22AAE216"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Annual reports</w:t>
            </w:r>
          </w:p>
        </w:tc>
        <w:tc>
          <w:tcPr>
            <w:tcW w:w="1170" w:type="dxa"/>
            <w:tcBorders>
              <w:top w:val="single" w:sz="4" w:space="0" w:color="000000"/>
              <w:left w:val="single" w:sz="4" w:space="0" w:color="000000"/>
              <w:bottom w:val="single" w:sz="4" w:space="0" w:color="000000"/>
            </w:tcBorders>
            <w:shd w:val="clear" w:color="auto" w:fill="auto"/>
          </w:tcPr>
          <w:p w14:paraId="10B03A37"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1</w:t>
            </w:r>
          </w:p>
          <w:p w14:paraId="53B609C0"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(2023)</w:t>
            </w:r>
          </w:p>
        </w:tc>
        <w:tc>
          <w:tcPr>
            <w:tcW w:w="900" w:type="dxa"/>
            <w:tcBorders>
              <w:top w:val="single" w:sz="4" w:space="0" w:color="000000"/>
              <w:left w:val="single" w:sz="4" w:space="0" w:color="000000"/>
              <w:bottom w:val="single" w:sz="4" w:space="0" w:color="000000"/>
            </w:tcBorders>
          </w:tcPr>
          <w:p w14:paraId="09A0E651"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B0638D"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3</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15E805EC" w14:textId="77777777" w:rsidR="00D7005A" w:rsidRPr="0055102A" w:rsidRDefault="00D7005A" w:rsidP="00D7005A">
            <w:pPr>
              <w:spacing w:after="0" w:line="276" w:lineRule="auto"/>
              <w:rPr>
                <w:rFonts w:ascii="Calibri" w:eastAsia="Arial" w:hAnsi="Calibri" w:cs="Calibri"/>
                <w:i/>
                <w:iCs/>
              </w:rPr>
            </w:pPr>
            <w:hyperlink r:id="rId13" w:anchor="heading=h.4a8e9m3euki6">
              <w:r w:rsidRPr="0055102A">
                <w:rPr>
                  <w:rFonts w:ascii="Calibri" w:eastAsia="Arial" w:hAnsi="Calibri" w:cs="Calibri"/>
                  <w:i/>
                  <w:iCs/>
                  <w:color w:val="1155CC"/>
                  <w:u w:val="single"/>
                </w:rPr>
                <w:t>Business model comparison report</w:t>
              </w:r>
            </w:hyperlink>
          </w:p>
        </w:tc>
      </w:tr>
      <w:tr w:rsidR="00D7005A" w:rsidRPr="0055102A" w14:paraId="31F419BD" w14:textId="77777777" w:rsidTr="003C2D55">
        <w:trPr>
          <w:trHeight w:val="888"/>
        </w:trPr>
        <w:tc>
          <w:tcPr>
            <w:tcW w:w="2175" w:type="dxa"/>
            <w:vMerge w:val="restart"/>
            <w:tcBorders>
              <w:top w:val="single" w:sz="4" w:space="0" w:color="000000"/>
              <w:left w:val="single" w:sz="4" w:space="0" w:color="000000"/>
              <w:bottom w:val="single" w:sz="4" w:space="0" w:color="000000"/>
            </w:tcBorders>
            <w:shd w:val="clear" w:color="auto" w:fill="auto"/>
          </w:tcPr>
          <w:p w14:paraId="577B0876" w14:textId="77777777" w:rsidR="00D7005A" w:rsidRPr="0055102A" w:rsidRDefault="00D7005A" w:rsidP="00C83563">
            <w:pPr>
              <w:pBdr>
                <w:top w:val="nil"/>
                <w:left w:val="nil"/>
                <w:bottom w:val="nil"/>
                <w:right w:val="nil"/>
                <w:between w:val="nil"/>
              </w:pBdr>
              <w:tabs>
                <w:tab w:val="left" w:pos="1889"/>
              </w:tabs>
              <w:spacing w:after="0" w:line="276" w:lineRule="auto"/>
              <w:rPr>
                <w:rFonts w:ascii="Calibri" w:eastAsia="Arial" w:hAnsi="Calibri" w:cs="Calibri"/>
                <w:color w:val="000000"/>
              </w:rPr>
            </w:pPr>
            <w:r w:rsidRPr="0055102A">
              <w:rPr>
                <w:rFonts w:ascii="Calibri" w:eastAsia="Arial" w:hAnsi="Calibri" w:cs="Calibri"/>
                <w:b/>
                <w:bCs/>
                <w:color w:val="000000"/>
              </w:rPr>
              <w:t>Output 4.</w:t>
            </w:r>
            <w:r w:rsidRPr="0055102A">
              <w:rPr>
                <w:rFonts w:ascii="Calibri" w:eastAsia="Arial" w:hAnsi="Calibri" w:cs="Calibri"/>
                <w:color w:val="000000"/>
              </w:rPr>
              <w:t xml:space="preserve"> Transformed local governance systems to ensure responsiveness, accountability and better operation of regional and local institutions functioning as back offices</w:t>
            </w:r>
          </w:p>
        </w:tc>
        <w:tc>
          <w:tcPr>
            <w:tcW w:w="2340" w:type="dxa"/>
            <w:tcBorders>
              <w:top w:val="single" w:sz="4" w:space="0" w:color="000000"/>
              <w:left w:val="single" w:sz="4" w:space="0" w:color="000000"/>
              <w:bottom w:val="single" w:sz="4" w:space="0" w:color="000000"/>
            </w:tcBorders>
            <w:shd w:val="clear" w:color="auto" w:fill="auto"/>
          </w:tcPr>
          <w:p w14:paraId="26007BA6" w14:textId="77777777" w:rsidR="00D7005A" w:rsidRPr="0055102A" w:rsidRDefault="00D7005A" w:rsidP="00C83563">
            <w:pPr>
              <w:pBdr>
                <w:top w:val="nil"/>
                <w:left w:val="nil"/>
                <w:bottom w:val="nil"/>
                <w:right w:val="nil"/>
                <w:between w:val="nil"/>
              </w:pBdr>
              <w:tabs>
                <w:tab w:val="left" w:pos="1889"/>
              </w:tabs>
              <w:spacing w:after="0" w:line="276" w:lineRule="auto"/>
              <w:rPr>
                <w:rFonts w:ascii="Calibri" w:eastAsia="Arial" w:hAnsi="Calibri" w:cs="Calibri"/>
                <w:color w:val="000000"/>
              </w:rPr>
            </w:pPr>
            <w:r w:rsidRPr="0055102A">
              <w:rPr>
                <w:rFonts w:ascii="Calibri" w:eastAsia="Arial" w:hAnsi="Calibri" w:cs="Calibri"/>
                <w:color w:val="000000"/>
              </w:rPr>
              <w:t xml:space="preserve">4.1. Number of staff of the local governance institutions that increased their capacity through training programmes </w:t>
            </w:r>
            <w:r w:rsidRPr="0055102A">
              <w:rPr>
                <w:rFonts w:ascii="Calibri" w:eastAsia="Arial" w:hAnsi="Calibri" w:cs="Calibri"/>
              </w:rPr>
              <w:t>(women and men)</w:t>
            </w:r>
            <w:r w:rsidRPr="0055102A">
              <w:rPr>
                <w:rFonts w:ascii="Calibri" w:eastAsia="Arial" w:hAnsi="Calibri" w:cs="Calibri"/>
                <w:color w:val="000000"/>
              </w:rPr>
              <w:t>.</w:t>
            </w:r>
          </w:p>
        </w:tc>
        <w:tc>
          <w:tcPr>
            <w:tcW w:w="1350" w:type="dxa"/>
            <w:tcBorders>
              <w:top w:val="single" w:sz="4" w:space="0" w:color="000000"/>
              <w:left w:val="single" w:sz="4" w:space="0" w:color="000000"/>
              <w:bottom w:val="single" w:sz="4" w:space="0" w:color="000000"/>
            </w:tcBorders>
            <w:shd w:val="clear" w:color="auto" w:fill="auto"/>
          </w:tcPr>
          <w:p w14:paraId="7B945A01"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Annual reports</w:t>
            </w:r>
          </w:p>
        </w:tc>
        <w:tc>
          <w:tcPr>
            <w:tcW w:w="1170" w:type="dxa"/>
            <w:tcBorders>
              <w:top w:val="single" w:sz="4" w:space="0" w:color="000000"/>
              <w:left w:val="single" w:sz="4" w:space="0" w:color="000000"/>
              <w:bottom w:val="single" w:sz="4" w:space="0" w:color="000000"/>
            </w:tcBorders>
            <w:shd w:val="clear" w:color="auto" w:fill="auto"/>
          </w:tcPr>
          <w:p w14:paraId="054DDC3E"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140</w:t>
            </w:r>
          </w:p>
          <w:p w14:paraId="1706DE03"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rPr>
            </w:pPr>
            <w:r w:rsidRPr="0055102A">
              <w:rPr>
                <w:rFonts w:ascii="Calibri" w:eastAsia="Arial" w:hAnsi="Calibri" w:cs="Calibri"/>
              </w:rPr>
              <w:t>(w:45, m:95)</w:t>
            </w:r>
          </w:p>
          <w:p w14:paraId="7D7FE85C"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rPr>
            </w:pPr>
            <w:r w:rsidRPr="0055102A">
              <w:rPr>
                <w:rFonts w:ascii="Calibri" w:eastAsia="Arial" w:hAnsi="Calibri" w:cs="Calibri"/>
                <w:color w:val="000000"/>
              </w:rPr>
              <w:t>(2023)</w:t>
            </w:r>
          </w:p>
        </w:tc>
        <w:tc>
          <w:tcPr>
            <w:tcW w:w="900" w:type="dxa"/>
            <w:tcBorders>
              <w:top w:val="single" w:sz="4" w:space="0" w:color="000000"/>
              <w:left w:val="single" w:sz="4" w:space="0" w:color="000000"/>
              <w:bottom w:val="single" w:sz="4" w:space="0" w:color="000000"/>
            </w:tcBorders>
          </w:tcPr>
          <w:p w14:paraId="2F02185E"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100</w:t>
            </w:r>
          </w:p>
          <w:p w14:paraId="7E6DAD3B"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(w:40, m:60)</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9B9D87" w14:textId="77777777" w:rsidR="00D7005A" w:rsidRPr="0055102A" w:rsidRDefault="00D7005A" w:rsidP="00C83563">
            <w:pPr>
              <w:spacing w:after="0" w:line="276" w:lineRule="auto"/>
              <w:jc w:val="center"/>
              <w:rPr>
                <w:rFonts w:ascii="Calibri" w:eastAsia="Arial" w:hAnsi="Calibri" w:cs="Calibri"/>
                <w:color w:val="000000"/>
              </w:rPr>
            </w:pPr>
            <w:r w:rsidRPr="0055102A">
              <w:rPr>
                <w:rFonts w:ascii="Calibri" w:eastAsia="Arial" w:hAnsi="Calibri" w:cs="Calibri"/>
              </w:rPr>
              <w:t>127 (w:13, m:114)</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7CF72FDD" w14:textId="77777777" w:rsidR="00D7005A" w:rsidRPr="0055102A" w:rsidRDefault="00D7005A" w:rsidP="00D7005A">
            <w:pPr>
              <w:spacing w:after="0" w:line="276" w:lineRule="auto"/>
              <w:rPr>
                <w:rFonts w:ascii="Calibri" w:eastAsia="Arial" w:hAnsi="Calibri" w:cs="Calibri"/>
                <w:i/>
                <w:iCs/>
              </w:rPr>
            </w:pPr>
            <w:r w:rsidRPr="0055102A">
              <w:rPr>
                <w:rFonts w:ascii="Calibri" w:eastAsia="Arial" w:hAnsi="Calibri" w:cs="Calibri"/>
                <w:i/>
                <w:iCs/>
              </w:rPr>
              <w:t>Training reports, press-releases</w:t>
            </w:r>
          </w:p>
        </w:tc>
      </w:tr>
      <w:tr w:rsidR="00D7005A" w:rsidRPr="0055102A" w14:paraId="6295AFC8" w14:textId="77777777" w:rsidTr="003C2D55">
        <w:trPr>
          <w:trHeight w:val="888"/>
        </w:trPr>
        <w:tc>
          <w:tcPr>
            <w:tcW w:w="2175" w:type="dxa"/>
            <w:vMerge/>
            <w:tcBorders>
              <w:top w:val="single" w:sz="4" w:space="0" w:color="000000"/>
              <w:left w:val="single" w:sz="4" w:space="0" w:color="000000"/>
              <w:bottom w:val="single" w:sz="4" w:space="0" w:color="000000"/>
            </w:tcBorders>
            <w:shd w:val="clear" w:color="auto" w:fill="auto"/>
          </w:tcPr>
          <w:p w14:paraId="7C8C233A" w14:textId="77777777" w:rsidR="00D7005A" w:rsidRPr="0055102A" w:rsidRDefault="00D7005A" w:rsidP="00C83563">
            <w:pPr>
              <w:widowControl w:val="0"/>
              <w:pBdr>
                <w:top w:val="nil"/>
                <w:left w:val="nil"/>
                <w:bottom w:val="nil"/>
                <w:right w:val="nil"/>
                <w:between w:val="nil"/>
              </w:pBdr>
              <w:spacing w:after="0" w:line="276" w:lineRule="auto"/>
              <w:rPr>
                <w:rFonts w:ascii="Calibri" w:eastAsia="Arial" w:hAnsi="Calibri" w:cs="Calibri"/>
                <w:i/>
                <w:iCs/>
              </w:rPr>
            </w:pPr>
          </w:p>
        </w:tc>
        <w:tc>
          <w:tcPr>
            <w:tcW w:w="2340" w:type="dxa"/>
            <w:tcBorders>
              <w:top w:val="single" w:sz="4" w:space="0" w:color="000000"/>
              <w:left w:val="single" w:sz="4" w:space="0" w:color="000000"/>
              <w:bottom w:val="single" w:sz="4" w:space="0" w:color="000000"/>
            </w:tcBorders>
            <w:shd w:val="clear" w:color="auto" w:fill="auto"/>
          </w:tcPr>
          <w:p w14:paraId="2730516C" w14:textId="77777777" w:rsidR="00D7005A" w:rsidRPr="0055102A" w:rsidRDefault="00D7005A" w:rsidP="00C83563">
            <w:pPr>
              <w:pBdr>
                <w:top w:val="nil"/>
                <w:left w:val="nil"/>
                <w:bottom w:val="nil"/>
                <w:right w:val="nil"/>
                <w:between w:val="nil"/>
              </w:pBdr>
              <w:tabs>
                <w:tab w:val="left" w:pos="1889"/>
              </w:tabs>
              <w:spacing w:after="0" w:line="276" w:lineRule="auto"/>
              <w:rPr>
                <w:rFonts w:ascii="Calibri" w:eastAsia="Arial" w:hAnsi="Calibri" w:cs="Calibri"/>
                <w:color w:val="000000"/>
              </w:rPr>
            </w:pPr>
            <w:r w:rsidRPr="0055102A">
              <w:rPr>
                <w:rFonts w:ascii="Calibri" w:eastAsia="Arial" w:hAnsi="Calibri" w:cs="Calibri"/>
                <w:color w:val="000000"/>
              </w:rPr>
              <w:t xml:space="preserve">4.2. Number of civil society institutions and groups of rural population involved in local decision-making processes </w:t>
            </w:r>
            <w:r w:rsidRPr="0055102A">
              <w:rPr>
                <w:rFonts w:ascii="Calibri" w:eastAsia="Arial" w:hAnsi="Calibri" w:cs="Calibri"/>
                <w:color w:val="000000"/>
              </w:rPr>
              <w:lastRenderedPageBreak/>
              <w:t>(cumulative indicator)</w:t>
            </w:r>
          </w:p>
        </w:tc>
        <w:tc>
          <w:tcPr>
            <w:tcW w:w="1350" w:type="dxa"/>
            <w:tcBorders>
              <w:top w:val="single" w:sz="4" w:space="0" w:color="000000"/>
              <w:left w:val="single" w:sz="4" w:space="0" w:color="000000"/>
              <w:bottom w:val="single" w:sz="4" w:space="0" w:color="000000"/>
            </w:tcBorders>
            <w:shd w:val="clear" w:color="auto" w:fill="auto"/>
          </w:tcPr>
          <w:p w14:paraId="03B05EB3"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lastRenderedPageBreak/>
              <w:t>Annual reports</w:t>
            </w:r>
          </w:p>
        </w:tc>
        <w:tc>
          <w:tcPr>
            <w:tcW w:w="1170" w:type="dxa"/>
            <w:tcBorders>
              <w:top w:val="single" w:sz="4" w:space="0" w:color="000000"/>
              <w:left w:val="single" w:sz="4" w:space="0" w:color="000000"/>
              <w:bottom w:val="single" w:sz="4" w:space="0" w:color="000000"/>
            </w:tcBorders>
            <w:shd w:val="clear" w:color="auto" w:fill="auto"/>
          </w:tcPr>
          <w:p w14:paraId="202DB0ED"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7</w:t>
            </w:r>
          </w:p>
          <w:p w14:paraId="13E93AE8"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(2024)</w:t>
            </w:r>
          </w:p>
        </w:tc>
        <w:tc>
          <w:tcPr>
            <w:tcW w:w="900" w:type="dxa"/>
            <w:tcBorders>
              <w:top w:val="single" w:sz="4" w:space="0" w:color="000000"/>
              <w:left w:val="single" w:sz="4" w:space="0" w:color="000000"/>
              <w:bottom w:val="single" w:sz="4" w:space="0" w:color="000000"/>
            </w:tcBorders>
          </w:tcPr>
          <w:p w14:paraId="7585A2B5"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7</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BFDE16"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7</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35B7ADDC" w14:textId="77777777" w:rsidR="00D7005A" w:rsidRPr="0055102A" w:rsidRDefault="00D7005A" w:rsidP="00D7005A">
            <w:pPr>
              <w:spacing w:after="0" w:line="276" w:lineRule="auto"/>
              <w:rPr>
                <w:rFonts w:ascii="Calibri" w:eastAsia="Arial" w:hAnsi="Calibri" w:cs="Calibri"/>
                <w:i/>
                <w:iCs/>
              </w:rPr>
            </w:pPr>
            <w:hyperlink r:id="rId14">
              <w:r w:rsidRPr="0055102A">
                <w:rPr>
                  <w:rFonts w:ascii="Calibri" w:eastAsia="Arial" w:hAnsi="Calibri" w:cs="Calibri"/>
                  <w:i/>
                  <w:iCs/>
                  <w:color w:val="1155CC"/>
                  <w:u w:val="single"/>
                </w:rPr>
                <w:t>Ministry of Justice</w:t>
              </w:r>
            </w:hyperlink>
            <w:r w:rsidRPr="0055102A">
              <w:rPr>
                <w:rFonts w:ascii="Calibri" w:eastAsia="Arial" w:hAnsi="Calibri" w:cs="Calibri"/>
                <w:i/>
                <w:iCs/>
              </w:rPr>
              <w:t xml:space="preserve"> website</w:t>
            </w:r>
          </w:p>
        </w:tc>
      </w:tr>
      <w:tr w:rsidR="00D7005A" w:rsidRPr="0055102A" w14:paraId="71FFB07A" w14:textId="77777777" w:rsidTr="003C2D55">
        <w:trPr>
          <w:trHeight w:val="69"/>
        </w:trPr>
        <w:tc>
          <w:tcPr>
            <w:tcW w:w="2175" w:type="dxa"/>
            <w:vMerge/>
            <w:tcBorders>
              <w:top w:val="single" w:sz="4" w:space="0" w:color="000000"/>
              <w:left w:val="single" w:sz="4" w:space="0" w:color="000000"/>
              <w:bottom w:val="single" w:sz="4" w:space="0" w:color="000000"/>
            </w:tcBorders>
            <w:shd w:val="clear" w:color="auto" w:fill="auto"/>
          </w:tcPr>
          <w:p w14:paraId="238563D9" w14:textId="77777777" w:rsidR="00D7005A" w:rsidRPr="0055102A" w:rsidRDefault="00D7005A" w:rsidP="00C83563">
            <w:pPr>
              <w:widowControl w:val="0"/>
              <w:pBdr>
                <w:top w:val="nil"/>
                <w:left w:val="nil"/>
                <w:bottom w:val="nil"/>
                <w:right w:val="nil"/>
                <w:between w:val="nil"/>
              </w:pBdr>
              <w:spacing w:after="0" w:line="276" w:lineRule="auto"/>
              <w:rPr>
                <w:rFonts w:ascii="Calibri" w:eastAsia="Arial" w:hAnsi="Calibri" w:cs="Calibri"/>
                <w:i/>
                <w:iCs/>
              </w:rPr>
            </w:pPr>
          </w:p>
        </w:tc>
        <w:tc>
          <w:tcPr>
            <w:tcW w:w="2340" w:type="dxa"/>
            <w:tcBorders>
              <w:top w:val="single" w:sz="4" w:space="0" w:color="000000"/>
              <w:left w:val="single" w:sz="4" w:space="0" w:color="000000"/>
              <w:bottom w:val="single" w:sz="4" w:space="0" w:color="000000"/>
            </w:tcBorders>
            <w:shd w:val="clear" w:color="auto" w:fill="auto"/>
          </w:tcPr>
          <w:p w14:paraId="4F544DA7" w14:textId="77777777" w:rsidR="00D7005A" w:rsidRPr="0055102A" w:rsidRDefault="00D7005A" w:rsidP="00C83563">
            <w:pPr>
              <w:pBdr>
                <w:top w:val="nil"/>
                <w:left w:val="nil"/>
                <w:bottom w:val="nil"/>
                <w:right w:val="nil"/>
                <w:between w:val="nil"/>
              </w:pBdr>
              <w:tabs>
                <w:tab w:val="left" w:pos="1889"/>
              </w:tabs>
              <w:spacing w:after="0" w:line="276" w:lineRule="auto"/>
              <w:rPr>
                <w:rFonts w:ascii="Calibri" w:eastAsia="Arial" w:hAnsi="Calibri" w:cs="Calibri"/>
                <w:color w:val="000000"/>
              </w:rPr>
            </w:pPr>
            <w:r w:rsidRPr="0055102A">
              <w:rPr>
                <w:rFonts w:ascii="Calibri" w:eastAsia="Arial" w:hAnsi="Calibri" w:cs="Calibri"/>
                <w:color w:val="000000"/>
              </w:rPr>
              <w:t>4.4. Number of Women Advisory Groups (WAGs)</w:t>
            </w:r>
            <w:r w:rsidRPr="0055102A">
              <w:rPr>
                <w:rFonts w:ascii="Calibri" w:eastAsia="Arial" w:hAnsi="Calibri" w:cs="Calibri"/>
              </w:rPr>
              <w:t xml:space="preserve"> </w:t>
            </w:r>
            <w:r w:rsidRPr="0055102A">
              <w:rPr>
                <w:rFonts w:ascii="Calibri" w:eastAsia="Arial" w:hAnsi="Calibri" w:cs="Calibri"/>
                <w:color w:val="000000"/>
              </w:rPr>
              <w:t>operating in rural areas (cumulative indicator)</w:t>
            </w:r>
          </w:p>
        </w:tc>
        <w:tc>
          <w:tcPr>
            <w:tcW w:w="1350" w:type="dxa"/>
            <w:tcBorders>
              <w:top w:val="single" w:sz="4" w:space="0" w:color="000000"/>
              <w:left w:val="single" w:sz="4" w:space="0" w:color="000000"/>
              <w:bottom w:val="single" w:sz="4" w:space="0" w:color="000000"/>
            </w:tcBorders>
            <w:shd w:val="clear" w:color="auto" w:fill="auto"/>
          </w:tcPr>
          <w:p w14:paraId="7033E6FE" w14:textId="77777777" w:rsidR="00D7005A" w:rsidRPr="0055102A" w:rsidRDefault="00D7005A" w:rsidP="00C83563">
            <w:pPr>
              <w:spacing w:after="0" w:line="276" w:lineRule="auto"/>
              <w:jc w:val="center"/>
              <w:rPr>
                <w:rFonts w:ascii="Calibri" w:eastAsia="Arial" w:hAnsi="Calibri" w:cs="Calibri"/>
              </w:rPr>
            </w:pPr>
            <w:r w:rsidRPr="0055102A">
              <w:rPr>
                <w:rFonts w:ascii="Calibri" w:eastAsia="Arial" w:hAnsi="Calibri" w:cs="Calibri"/>
              </w:rPr>
              <w:t>Annual reports</w:t>
            </w:r>
          </w:p>
        </w:tc>
        <w:tc>
          <w:tcPr>
            <w:tcW w:w="1170" w:type="dxa"/>
            <w:tcBorders>
              <w:top w:val="single" w:sz="4" w:space="0" w:color="000000"/>
              <w:left w:val="single" w:sz="4" w:space="0" w:color="000000"/>
              <w:bottom w:val="single" w:sz="4" w:space="0" w:color="000000"/>
            </w:tcBorders>
            <w:shd w:val="clear" w:color="auto" w:fill="auto"/>
          </w:tcPr>
          <w:p w14:paraId="12318A9F"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7</w:t>
            </w:r>
          </w:p>
          <w:p w14:paraId="119FC26B"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(2024)</w:t>
            </w:r>
          </w:p>
        </w:tc>
        <w:tc>
          <w:tcPr>
            <w:tcW w:w="900" w:type="dxa"/>
            <w:tcBorders>
              <w:top w:val="single" w:sz="4" w:space="0" w:color="000000"/>
              <w:left w:val="single" w:sz="4" w:space="0" w:color="000000"/>
              <w:bottom w:val="single" w:sz="4" w:space="0" w:color="000000"/>
            </w:tcBorders>
          </w:tcPr>
          <w:p w14:paraId="38F22F61"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color w:val="000000"/>
              </w:rPr>
              <w:t>7</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107208" w14:textId="77777777" w:rsidR="00D7005A" w:rsidRPr="0055102A" w:rsidRDefault="00D7005A" w:rsidP="00C83563">
            <w:pPr>
              <w:pBdr>
                <w:top w:val="nil"/>
                <w:left w:val="nil"/>
                <w:bottom w:val="nil"/>
                <w:right w:val="nil"/>
                <w:between w:val="nil"/>
              </w:pBdr>
              <w:spacing w:after="0" w:line="276" w:lineRule="auto"/>
              <w:jc w:val="center"/>
              <w:rPr>
                <w:rFonts w:ascii="Calibri" w:eastAsia="Arial" w:hAnsi="Calibri" w:cs="Calibri"/>
                <w:color w:val="000000"/>
              </w:rPr>
            </w:pPr>
            <w:r w:rsidRPr="0055102A">
              <w:rPr>
                <w:rFonts w:ascii="Calibri" w:eastAsia="Arial" w:hAnsi="Calibri" w:cs="Calibri"/>
              </w:rPr>
              <w:t>7</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17F375ED" w14:textId="77777777" w:rsidR="00D7005A" w:rsidRPr="0055102A" w:rsidRDefault="00D7005A" w:rsidP="00D7005A">
            <w:pPr>
              <w:spacing w:after="0" w:line="276" w:lineRule="auto"/>
              <w:rPr>
                <w:rFonts w:ascii="Calibri" w:eastAsia="Arial" w:hAnsi="Calibri" w:cs="Calibri"/>
                <w:i/>
                <w:iCs/>
              </w:rPr>
            </w:pPr>
            <w:hyperlink r:id="rId15">
              <w:r w:rsidRPr="0055102A">
                <w:rPr>
                  <w:rFonts w:ascii="Calibri" w:eastAsia="Arial" w:hAnsi="Calibri" w:cs="Calibri"/>
                  <w:i/>
                  <w:iCs/>
                  <w:color w:val="1155CC"/>
                  <w:u w:val="single"/>
                </w:rPr>
                <w:t>No.273 MoJ resolution</w:t>
              </w:r>
            </w:hyperlink>
            <w:r w:rsidRPr="0055102A">
              <w:rPr>
                <w:rFonts w:ascii="Calibri" w:eastAsia="Arial" w:hAnsi="Calibri" w:cs="Calibri"/>
                <w:i/>
                <w:iCs/>
              </w:rPr>
              <w:t xml:space="preserve"> on WAGs establishment</w:t>
            </w:r>
          </w:p>
        </w:tc>
      </w:tr>
    </w:tbl>
    <w:p w14:paraId="79223F0A" w14:textId="77777777" w:rsidR="00D7005A" w:rsidRPr="0055102A" w:rsidRDefault="00D7005A" w:rsidP="00D7005A">
      <w:pPr>
        <w:spacing w:line="276" w:lineRule="auto"/>
        <w:rPr>
          <w:rFonts w:ascii="Calibri" w:eastAsia="Arial" w:hAnsi="Calibri" w:cs="Calibri"/>
        </w:rPr>
      </w:pPr>
    </w:p>
    <w:p w14:paraId="31D95340" w14:textId="77777777" w:rsidR="00D7005A" w:rsidRPr="0055102A" w:rsidRDefault="00D7005A" w:rsidP="00D7005A">
      <w:pPr>
        <w:spacing w:line="276" w:lineRule="auto"/>
        <w:rPr>
          <w:rFonts w:ascii="Calibri" w:eastAsia="Arial" w:hAnsi="Calibri" w:cs="Calibri"/>
        </w:rPr>
      </w:pPr>
    </w:p>
    <w:p w14:paraId="000000B7" w14:textId="77777777" w:rsidR="00CE19EA" w:rsidRPr="0055102A" w:rsidRDefault="00CE19EA">
      <w:pPr>
        <w:spacing w:before="240" w:after="240" w:line="276" w:lineRule="auto"/>
        <w:jc w:val="both"/>
        <w:rPr>
          <w:rFonts w:ascii="Calibri" w:eastAsia="Arial" w:hAnsi="Calibri" w:cs="Calibri"/>
        </w:rPr>
      </w:pPr>
    </w:p>
    <w:p w14:paraId="000000B8" w14:textId="77777777" w:rsidR="00CE19EA" w:rsidRPr="0055102A" w:rsidRDefault="00CE19EA">
      <w:pPr>
        <w:spacing w:before="240" w:after="240" w:line="276" w:lineRule="auto"/>
        <w:jc w:val="both"/>
        <w:rPr>
          <w:rFonts w:ascii="Calibri" w:eastAsia="Arial" w:hAnsi="Calibri" w:cs="Calibri"/>
        </w:rPr>
      </w:pPr>
    </w:p>
    <w:p w14:paraId="000000B9" w14:textId="77777777" w:rsidR="00CE19EA" w:rsidRPr="0055102A" w:rsidRDefault="00CE19EA">
      <w:pPr>
        <w:spacing w:before="240" w:after="240" w:line="276" w:lineRule="auto"/>
        <w:jc w:val="both"/>
        <w:rPr>
          <w:rFonts w:ascii="Calibri" w:eastAsia="Arial" w:hAnsi="Calibri" w:cs="Calibri"/>
        </w:rPr>
      </w:pPr>
    </w:p>
    <w:p w14:paraId="000000BA" w14:textId="77777777" w:rsidR="00CE19EA" w:rsidRPr="0055102A" w:rsidRDefault="00CE19EA">
      <w:pPr>
        <w:spacing w:before="240" w:after="240" w:line="276" w:lineRule="auto"/>
        <w:jc w:val="both"/>
        <w:rPr>
          <w:rFonts w:ascii="Calibri" w:eastAsia="Arial" w:hAnsi="Calibri" w:cs="Calibri"/>
        </w:rPr>
      </w:pPr>
    </w:p>
    <w:p w14:paraId="000000BB" w14:textId="77777777" w:rsidR="00CE19EA" w:rsidRPr="0055102A" w:rsidRDefault="00CE19EA">
      <w:pPr>
        <w:spacing w:before="240" w:after="240" w:line="276" w:lineRule="auto"/>
        <w:jc w:val="both"/>
        <w:rPr>
          <w:rFonts w:ascii="Calibri" w:eastAsia="Arial" w:hAnsi="Calibri" w:cs="Calibri"/>
        </w:rPr>
      </w:pPr>
    </w:p>
    <w:p w14:paraId="000000BC" w14:textId="77777777" w:rsidR="00CE19EA" w:rsidRPr="0055102A" w:rsidRDefault="00CE19EA">
      <w:pPr>
        <w:spacing w:before="240" w:after="240" w:line="276" w:lineRule="auto"/>
        <w:jc w:val="both"/>
        <w:rPr>
          <w:rFonts w:ascii="Calibri" w:eastAsia="Arial" w:hAnsi="Calibri" w:cs="Calibri"/>
        </w:rPr>
      </w:pPr>
    </w:p>
    <w:p w14:paraId="000000BD" w14:textId="77777777" w:rsidR="00CE19EA" w:rsidRPr="0055102A" w:rsidRDefault="00CE19EA">
      <w:pPr>
        <w:spacing w:before="240" w:after="240" w:line="276" w:lineRule="auto"/>
        <w:jc w:val="both"/>
        <w:rPr>
          <w:rFonts w:ascii="Calibri" w:eastAsia="Arial" w:hAnsi="Calibri" w:cs="Calibri"/>
        </w:rPr>
      </w:pPr>
    </w:p>
    <w:p w14:paraId="000000BE" w14:textId="77777777" w:rsidR="00CE19EA" w:rsidRPr="0055102A" w:rsidRDefault="00CE19EA">
      <w:pPr>
        <w:spacing w:before="240" w:after="240" w:line="276" w:lineRule="auto"/>
        <w:jc w:val="both"/>
        <w:rPr>
          <w:rFonts w:ascii="Calibri" w:eastAsia="Arial" w:hAnsi="Calibri" w:cs="Calibri"/>
        </w:rPr>
      </w:pPr>
    </w:p>
    <w:p w14:paraId="000000BF" w14:textId="77777777" w:rsidR="00CE19EA" w:rsidRPr="0055102A" w:rsidRDefault="00CE19EA">
      <w:pPr>
        <w:spacing w:before="240" w:after="240" w:line="276" w:lineRule="auto"/>
        <w:jc w:val="both"/>
        <w:rPr>
          <w:rFonts w:ascii="Calibri" w:eastAsia="Arial" w:hAnsi="Calibri" w:cs="Calibri"/>
        </w:rPr>
      </w:pPr>
    </w:p>
    <w:p w14:paraId="000000C0" w14:textId="77777777" w:rsidR="00CE19EA" w:rsidRDefault="00CE19EA">
      <w:pPr>
        <w:spacing w:before="240" w:after="240" w:line="276" w:lineRule="auto"/>
        <w:jc w:val="both"/>
        <w:rPr>
          <w:rFonts w:ascii="Calibri" w:eastAsia="Arial" w:hAnsi="Calibri" w:cs="Calibri"/>
        </w:rPr>
      </w:pPr>
    </w:p>
    <w:p w14:paraId="59AC5254" w14:textId="77777777" w:rsidR="00D7005A" w:rsidRDefault="00D7005A">
      <w:pPr>
        <w:spacing w:before="240" w:after="240" w:line="276" w:lineRule="auto"/>
        <w:jc w:val="both"/>
        <w:rPr>
          <w:rFonts w:ascii="Calibri" w:eastAsia="Arial" w:hAnsi="Calibri" w:cs="Calibri"/>
        </w:rPr>
      </w:pPr>
    </w:p>
    <w:p w14:paraId="09EDF9CD" w14:textId="77777777" w:rsidR="00D7005A" w:rsidRDefault="00D7005A">
      <w:pPr>
        <w:spacing w:before="240" w:after="240" w:line="276" w:lineRule="auto"/>
        <w:jc w:val="both"/>
        <w:rPr>
          <w:rFonts w:ascii="Calibri" w:eastAsia="Arial" w:hAnsi="Calibri" w:cs="Calibri"/>
        </w:rPr>
      </w:pPr>
    </w:p>
    <w:p w14:paraId="30F0CBA8" w14:textId="77777777" w:rsidR="00D7005A" w:rsidRPr="0055102A" w:rsidRDefault="00D7005A">
      <w:pPr>
        <w:spacing w:before="240" w:after="240" w:line="276" w:lineRule="auto"/>
        <w:jc w:val="both"/>
        <w:rPr>
          <w:rFonts w:ascii="Calibri" w:eastAsia="Arial" w:hAnsi="Calibri" w:cs="Calibri"/>
        </w:rPr>
      </w:pPr>
    </w:p>
    <w:p w14:paraId="0C7FB204" w14:textId="1EC63905" w:rsidR="00E0284A" w:rsidRPr="00E0284A" w:rsidRDefault="00000000" w:rsidP="00E0284A">
      <w:pPr>
        <w:pStyle w:val="Heading1"/>
        <w:numPr>
          <w:ilvl w:val="0"/>
          <w:numId w:val="9"/>
        </w:numPr>
        <w:spacing w:line="276" w:lineRule="auto"/>
        <w:rPr>
          <w:rFonts w:ascii="Calibri" w:hAnsi="Calibri" w:cs="Calibri"/>
          <w:sz w:val="24"/>
          <w:szCs w:val="24"/>
        </w:rPr>
      </w:pPr>
      <w:bookmarkStart w:id="3" w:name="_Toc216255388"/>
      <w:r w:rsidRPr="0055102A">
        <w:rPr>
          <w:rFonts w:ascii="Calibri" w:hAnsi="Calibri" w:cs="Calibri"/>
          <w:sz w:val="24"/>
          <w:szCs w:val="24"/>
        </w:rPr>
        <w:lastRenderedPageBreak/>
        <w:t>NARRATIVE</w:t>
      </w:r>
      <w:r w:rsidR="0053425F">
        <w:rPr>
          <w:rFonts w:ascii="Calibri" w:hAnsi="Calibri" w:cs="Calibri"/>
          <w:sz w:val="24"/>
          <w:szCs w:val="24"/>
        </w:rPr>
        <w:t xml:space="preserve"> ANNUAL</w:t>
      </w:r>
      <w:r w:rsidRPr="0055102A">
        <w:rPr>
          <w:rFonts w:ascii="Calibri" w:hAnsi="Calibri" w:cs="Calibri"/>
          <w:sz w:val="24"/>
          <w:szCs w:val="24"/>
        </w:rPr>
        <w:t xml:space="preserve"> PROGRESS REPOR</w:t>
      </w:r>
      <w:bookmarkEnd w:id="3"/>
      <w:r w:rsidR="00E0284A">
        <w:rPr>
          <w:rFonts w:ascii="Calibri" w:hAnsi="Calibri" w:cs="Calibri"/>
          <w:sz w:val="24"/>
          <w:szCs w:val="24"/>
        </w:rPr>
        <w:t>T</w:t>
      </w:r>
    </w:p>
    <w:p w14:paraId="000000C3" w14:textId="77777777" w:rsidR="00CE19EA" w:rsidRPr="0055102A" w:rsidRDefault="00000000">
      <w:pPr>
        <w:spacing w:after="0" w:line="276" w:lineRule="auto"/>
        <w:rPr>
          <w:rFonts w:ascii="Calibri" w:eastAsia="Arial" w:hAnsi="Calibri" w:cs="Calibri"/>
        </w:rPr>
      </w:pPr>
      <w:r w:rsidRPr="0055102A">
        <w:rPr>
          <w:rFonts w:ascii="Calibri" w:eastAsia="Arial" w:hAnsi="Calibri" w:cs="Calibri"/>
          <w:b/>
          <w:bCs/>
        </w:rPr>
        <w:t>Progress of Output 1</w:t>
      </w:r>
      <w:r w:rsidRPr="0055102A">
        <w:rPr>
          <w:rFonts w:ascii="Calibri" w:eastAsia="Arial" w:hAnsi="Calibri" w:cs="Calibri"/>
        </w:rPr>
        <w:t xml:space="preserve">. </w:t>
      </w:r>
    </w:p>
    <w:p w14:paraId="000000C4" w14:textId="77777777" w:rsidR="00CE19EA" w:rsidRPr="0055102A" w:rsidRDefault="00000000">
      <w:pPr>
        <w:spacing w:after="0" w:line="276" w:lineRule="auto"/>
        <w:rPr>
          <w:rFonts w:ascii="Calibri" w:eastAsia="Arial" w:hAnsi="Calibri" w:cs="Calibri"/>
        </w:rPr>
      </w:pPr>
      <w:r w:rsidRPr="0055102A">
        <w:rPr>
          <w:rFonts w:ascii="Calibri" w:eastAsia="Arial" w:hAnsi="Calibri" w:cs="Calibri"/>
          <w:b/>
          <w:bCs/>
        </w:rPr>
        <w:t>Transformed institutional, legal, and regulatory frameworks underpinning the back office of the national public service delivery system</w:t>
      </w:r>
      <w:r w:rsidRPr="0055102A">
        <w:rPr>
          <w:rFonts w:ascii="Calibri" w:eastAsia="Arial" w:hAnsi="Calibri" w:cs="Calibri"/>
        </w:rPr>
        <w:t>.</w:t>
      </w:r>
    </w:p>
    <w:p w14:paraId="000000C5" w14:textId="77777777" w:rsidR="00CE19EA" w:rsidRPr="0055102A" w:rsidRDefault="00CE19EA">
      <w:pPr>
        <w:spacing w:after="0" w:line="276" w:lineRule="auto"/>
        <w:rPr>
          <w:rFonts w:ascii="Calibri" w:eastAsia="Arial" w:hAnsi="Calibri" w:cs="Calibri"/>
        </w:rPr>
      </w:pPr>
    </w:p>
    <w:p w14:paraId="000000C6" w14:textId="77777777" w:rsidR="00CE19EA" w:rsidRPr="0055102A" w:rsidRDefault="00000000">
      <w:pPr>
        <w:spacing w:line="276" w:lineRule="auto"/>
        <w:rPr>
          <w:rFonts w:ascii="Calibri" w:eastAsia="Arial" w:hAnsi="Calibri" w:cs="Calibri"/>
          <w:i/>
          <w:iCs/>
        </w:rPr>
      </w:pPr>
      <w:r w:rsidRPr="0055102A">
        <w:rPr>
          <w:rFonts w:ascii="Calibri" w:eastAsia="Arial" w:hAnsi="Calibri" w:cs="Calibri"/>
          <w:i/>
          <w:iCs/>
        </w:rPr>
        <w:t>Activity 1.1. Review institutional, legal and regulatory frameworks of the national public services delivery system with focus on back-office institutions.</w:t>
      </w:r>
    </w:p>
    <w:p w14:paraId="000000C7"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In support of the Government’s efforts to strengthen the institutional, legal and regulatory foundations of the national public service delivery (PSD) system, a draft Law on Public Services</w:t>
      </w:r>
      <w:r w:rsidRPr="0055102A">
        <w:rPr>
          <w:rFonts w:ascii="Calibri" w:eastAsia="Arial" w:hAnsi="Calibri" w:cs="Calibri"/>
          <w:vertAlign w:val="superscript"/>
        </w:rPr>
        <w:footnoteReference w:id="10"/>
      </w:r>
      <w:r w:rsidRPr="0055102A">
        <w:rPr>
          <w:rFonts w:ascii="Calibri" w:eastAsia="Arial" w:hAnsi="Calibri" w:cs="Calibri"/>
        </w:rPr>
        <w:t xml:space="preserve"> was developed based on international best practices. The concept of the Law was presented to national stakeholders during the Roundtable meeting on 21 November 2025, which focused on recent developments in the national PSD system. The draft received positive feedback and was subsequently submitted to MoJ for further consideration.</w:t>
      </w:r>
    </w:p>
    <w:p w14:paraId="000000C8"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 xml:space="preserve">To enhance the accessibility and efficiency of public service delivery through the My.gov.uz portal and PSCs, a set of proposals was prepared. These included the establishment of administrative regulations for services lacking formal procedures, the increasing the number of proactive and composite service formats, the reduction of processing times and documentation requirements, and the expansion of expedited services. These proposals were reflected in Presidential Decree No. 157 on “Additional measures for enhancing the public service delivery and decreasing the bureaucratic procedures in this field” </w:t>
      </w:r>
      <w:r w:rsidRPr="0055102A">
        <w:rPr>
          <w:rFonts w:ascii="Calibri" w:eastAsia="Arial" w:hAnsi="Calibri" w:cs="Calibri"/>
          <w:vertAlign w:val="superscript"/>
        </w:rPr>
        <w:footnoteReference w:id="11"/>
      </w:r>
      <w:r w:rsidRPr="0055102A">
        <w:rPr>
          <w:rFonts w:ascii="Calibri" w:eastAsia="Arial" w:hAnsi="Calibri" w:cs="Calibri"/>
        </w:rPr>
        <w:t xml:space="preserve"> adopted on 9 September 2025.</w:t>
      </w:r>
    </w:p>
    <w:p w14:paraId="000000C9"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Analytical work was also carried out to examine cases of unjustified rejections, delays and failures to document reasons for service denial within the electronic PSD system. The analysis identified key patterns of unjustified rejections, their duration and factors causing such cases. Based on these findings, an analytical report</w:t>
      </w:r>
      <w:r w:rsidRPr="0055102A">
        <w:rPr>
          <w:rFonts w:ascii="Calibri" w:eastAsia="Arial" w:hAnsi="Calibri" w:cs="Calibri"/>
          <w:vertAlign w:val="superscript"/>
        </w:rPr>
        <w:footnoteReference w:id="12"/>
      </w:r>
      <w:r w:rsidRPr="0055102A">
        <w:rPr>
          <w:rFonts w:ascii="Calibri" w:eastAsia="Arial" w:hAnsi="Calibri" w:cs="Calibri"/>
        </w:rPr>
        <w:t xml:space="preserve"> containing policy recommendations was prepared and submitted to the MoJ and other relevant national counterparts.</w:t>
      </w:r>
    </w:p>
    <w:p w14:paraId="000000CA" w14:textId="77777777" w:rsidR="00CE19EA" w:rsidRPr="0055102A" w:rsidRDefault="00000000">
      <w:pPr>
        <w:spacing w:after="0" w:line="276" w:lineRule="auto"/>
        <w:jc w:val="both"/>
        <w:rPr>
          <w:rFonts w:ascii="Calibri" w:eastAsia="Arial" w:hAnsi="Calibri" w:cs="Calibri"/>
        </w:rPr>
      </w:pPr>
      <w:r w:rsidRPr="0055102A">
        <w:rPr>
          <w:rFonts w:ascii="Calibri" w:eastAsia="Arial" w:hAnsi="Calibri" w:cs="Calibri"/>
        </w:rPr>
        <w:t>Roundtable meeting aimed at discussing the latest developments in the national PSD system was facilitated on the topic of “Enhancing the Legal Framework for Better Public Services in Uzbekistan”</w:t>
      </w:r>
      <w:r w:rsidRPr="0055102A">
        <w:rPr>
          <w:rFonts w:ascii="Calibri" w:eastAsia="Arial" w:hAnsi="Calibri" w:cs="Calibri"/>
          <w:vertAlign w:val="superscript"/>
        </w:rPr>
        <w:footnoteReference w:id="13"/>
      </w:r>
      <w:r w:rsidRPr="0055102A">
        <w:rPr>
          <w:rFonts w:ascii="Calibri" w:eastAsia="Arial" w:hAnsi="Calibri" w:cs="Calibri"/>
        </w:rPr>
        <w:t xml:space="preserve"> on 21 November 2025. The Roundtable meeting gathered representatives of MoJ, </w:t>
      </w:r>
      <w:r w:rsidRPr="0055102A">
        <w:rPr>
          <w:rFonts w:ascii="Calibri" w:eastAsia="Arial" w:hAnsi="Calibri" w:cs="Calibri"/>
        </w:rPr>
        <w:lastRenderedPageBreak/>
        <w:t>EUD and UNDP, while also ensuring active participation of a broad list of national partners, government institutions, CSOs and the private sector. During the event, participants were presented with key findings from the knowledge products developed under the project, including identified challenges in the public service delivery system and proposed solutions. These discussions enhanced participants’ understanding of existing bottlenecks and helped reinforce commitments to implementing the recommended reforms. Following the Roundtable meeting, a summary report was produced documenting key discussions, presentations, and recommendations, with a focus on actionable proposals for PSD reforms beyond 2026.</w:t>
      </w:r>
    </w:p>
    <w:p w14:paraId="000000CB"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Furthermore, preparations are underway to organize a study visit to Denmark on 8-14 December 2025 for representatives of relevant government institutions. The visit will focus on learning Denmark’s best practices in Data Governance and Application of AI in public services delivery. Following the visit, a policy recommendation report will be developed to guide national reforms.</w:t>
      </w:r>
    </w:p>
    <w:p w14:paraId="000000CC" w14:textId="77777777" w:rsidR="00CE19EA" w:rsidRPr="0055102A" w:rsidRDefault="00000000">
      <w:pPr>
        <w:spacing w:line="276" w:lineRule="auto"/>
        <w:rPr>
          <w:rFonts w:ascii="Calibri" w:eastAsia="Arial" w:hAnsi="Calibri" w:cs="Calibri"/>
          <w:b/>
          <w:bCs/>
          <w:highlight w:val="white"/>
        </w:rPr>
      </w:pPr>
      <w:r w:rsidRPr="0055102A">
        <w:rPr>
          <w:rFonts w:ascii="Calibri" w:eastAsia="Arial" w:hAnsi="Calibri" w:cs="Calibri"/>
          <w:b/>
          <w:bCs/>
          <w:highlight w:val="white"/>
        </w:rPr>
        <w:t>Further steps</w:t>
      </w:r>
      <w:r w:rsidRPr="0055102A">
        <w:rPr>
          <w:rFonts w:ascii="Calibri" w:eastAsia="Arial" w:hAnsi="Calibri" w:cs="Calibri"/>
          <w:b/>
          <w:bCs/>
        </w:rPr>
        <w:t>:</w:t>
      </w:r>
    </w:p>
    <w:p w14:paraId="000000CD" w14:textId="77777777" w:rsidR="00CE19EA" w:rsidRPr="0055102A" w:rsidRDefault="00000000">
      <w:pPr>
        <w:numPr>
          <w:ilvl w:val="0"/>
          <w:numId w:val="4"/>
        </w:numPr>
        <w:spacing w:after="0" w:line="276" w:lineRule="auto"/>
        <w:jc w:val="both"/>
        <w:rPr>
          <w:rFonts w:ascii="Calibri" w:eastAsia="Arial" w:hAnsi="Calibri" w:cs="Calibri"/>
        </w:rPr>
      </w:pPr>
      <w:r w:rsidRPr="0055102A">
        <w:rPr>
          <w:rFonts w:ascii="Calibri" w:eastAsia="Arial" w:hAnsi="Calibri" w:cs="Calibri"/>
        </w:rPr>
        <w:t>In accordance with the National PSD Strategy 2022-2026, a baseline assessment of reforming the public service delivery system will be conducted to identify priority areas for the further development of the PSD Strategy beyond 2026. The terms of reference (ToR) for completing this task and producing a policy report is in the process of being developed, and the action is planned in the beginning of the next in close coordination with MoJ.</w:t>
      </w:r>
    </w:p>
    <w:p w14:paraId="000000CE" w14:textId="77777777" w:rsidR="00CE19EA" w:rsidRPr="0055102A" w:rsidRDefault="00CE19EA">
      <w:pPr>
        <w:spacing w:after="0" w:line="276" w:lineRule="auto"/>
        <w:ind w:left="720"/>
        <w:jc w:val="both"/>
        <w:rPr>
          <w:rFonts w:ascii="Calibri" w:eastAsia="Arial" w:hAnsi="Calibri" w:cs="Calibri"/>
        </w:rPr>
      </w:pPr>
    </w:p>
    <w:p w14:paraId="000000CF" w14:textId="77777777" w:rsidR="00CE19EA" w:rsidRPr="0055102A" w:rsidRDefault="00000000">
      <w:pPr>
        <w:spacing w:line="276" w:lineRule="auto"/>
        <w:rPr>
          <w:rFonts w:ascii="Calibri" w:eastAsia="Arial" w:hAnsi="Calibri" w:cs="Calibri"/>
        </w:rPr>
      </w:pPr>
      <w:r w:rsidRPr="0055102A">
        <w:rPr>
          <w:rFonts w:ascii="Calibri" w:eastAsia="Arial" w:hAnsi="Calibri" w:cs="Calibri"/>
          <w:i/>
          <w:iCs/>
        </w:rPr>
        <w:t xml:space="preserve">Activity 1.2. </w:t>
      </w:r>
      <w:proofErr w:type="spellStart"/>
      <w:r w:rsidRPr="0055102A">
        <w:rPr>
          <w:rFonts w:ascii="Calibri" w:eastAsia="Arial" w:hAnsi="Calibri" w:cs="Calibri"/>
          <w:i/>
          <w:iCs/>
        </w:rPr>
        <w:t>Standardise</w:t>
      </w:r>
      <w:proofErr w:type="spellEnd"/>
      <w:r w:rsidRPr="0055102A">
        <w:rPr>
          <w:rFonts w:ascii="Calibri" w:eastAsia="Arial" w:hAnsi="Calibri" w:cs="Calibri"/>
          <w:i/>
          <w:iCs/>
        </w:rPr>
        <w:t xml:space="preserve"> service management practices and procedures to make them people-centric and inclusive.</w:t>
      </w:r>
    </w:p>
    <w:p w14:paraId="000000D0"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Initial steps were taken to standardize public service delivery and develop guidelines outlining requirements for equipping self-service zones in mahallas, constructing and renovating PSCs with inclusivity in mind, and furnishing PSCs to ensure accessibility for persons with disabilities. The concept </w:t>
      </w:r>
      <w:proofErr w:type="gramStart"/>
      <w:r w:rsidRPr="0055102A">
        <w:rPr>
          <w:rFonts w:ascii="Calibri" w:eastAsia="Arial" w:hAnsi="Calibri" w:cs="Calibri"/>
        </w:rPr>
        <w:t>note</w:t>
      </w:r>
      <w:proofErr w:type="gramEnd"/>
      <w:r w:rsidRPr="0055102A">
        <w:rPr>
          <w:rFonts w:ascii="Calibri" w:eastAsia="Arial" w:hAnsi="Calibri" w:cs="Calibri"/>
        </w:rPr>
        <w:t xml:space="preserve"> and ToR to develop minimum required standards of the guideline are currently being prepared by the Project team.</w:t>
      </w:r>
    </w:p>
    <w:p w14:paraId="000000D1" w14:textId="77777777" w:rsidR="00CE19EA" w:rsidRPr="0055102A" w:rsidRDefault="00000000">
      <w:pPr>
        <w:spacing w:line="276" w:lineRule="auto"/>
        <w:rPr>
          <w:rFonts w:ascii="Calibri" w:eastAsia="Arial" w:hAnsi="Calibri" w:cs="Calibri"/>
          <w:b/>
          <w:bCs/>
          <w:highlight w:val="white"/>
        </w:rPr>
      </w:pPr>
      <w:r w:rsidRPr="0055102A">
        <w:rPr>
          <w:rFonts w:ascii="Calibri" w:eastAsia="Arial" w:hAnsi="Calibri" w:cs="Calibri"/>
          <w:b/>
          <w:bCs/>
          <w:highlight w:val="white"/>
        </w:rPr>
        <w:t>Further steps</w:t>
      </w:r>
      <w:r w:rsidRPr="0055102A">
        <w:rPr>
          <w:rFonts w:ascii="Calibri" w:eastAsia="Arial" w:hAnsi="Calibri" w:cs="Calibri"/>
          <w:b/>
          <w:bCs/>
        </w:rPr>
        <w:t>:</w:t>
      </w:r>
    </w:p>
    <w:p w14:paraId="000000D2" w14:textId="77777777" w:rsidR="00CE19EA" w:rsidRPr="0055102A" w:rsidRDefault="00000000">
      <w:pPr>
        <w:numPr>
          <w:ilvl w:val="0"/>
          <w:numId w:val="4"/>
        </w:numPr>
        <w:spacing w:line="276" w:lineRule="auto"/>
        <w:jc w:val="both"/>
        <w:rPr>
          <w:rFonts w:ascii="Calibri" w:eastAsia="Arial" w:hAnsi="Calibri" w:cs="Calibri"/>
        </w:rPr>
      </w:pPr>
      <w:r w:rsidRPr="0055102A">
        <w:rPr>
          <w:rFonts w:ascii="Calibri" w:eastAsia="Arial" w:hAnsi="Calibri" w:cs="Calibri"/>
        </w:rPr>
        <w:t>Comprehensive ToR will be prepared to develop a methodology for assessing and ranking public service delivery organizations based on the quality of their services in terms of simplicity, inclusivity, quality and other parameters. Methodology will be developed next year since MoJ requested to reschedule it later due to the given priority to other activities under the Output 1 by MoJ and other key national stakeholders.</w:t>
      </w:r>
    </w:p>
    <w:p w14:paraId="000000D3" w14:textId="77777777" w:rsidR="00CE19EA" w:rsidRPr="0055102A" w:rsidRDefault="00000000">
      <w:pPr>
        <w:numPr>
          <w:ilvl w:val="0"/>
          <w:numId w:val="4"/>
        </w:numPr>
        <w:spacing w:after="0" w:line="276" w:lineRule="auto"/>
        <w:jc w:val="both"/>
        <w:rPr>
          <w:rFonts w:ascii="Calibri" w:eastAsia="Arial" w:hAnsi="Calibri" w:cs="Calibri"/>
        </w:rPr>
      </w:pPr>
      <w:r w:rsidRPr="0055102A">
        <w:rPr>
          <w:rFonts w:ascii="Calibri" w:eastAsia="Arial" w:hAnsi="Calibri" w:cs="Calibri"/>
        </w:rPr>
        <w:lastRenderedPageBreak/>
        <w:t xml:space="preserve">Standard operating procedures (SOPs) will be developed for PSC staff to guide service delivery to the public. The concept </w:t>
      </w:r>
      <w:proofErr w:type="gramStart"/>
      <w:r w:rsidRPr="0055102A">
        <w:rPr>
          <w:rFonts w:ascii="Calibri" w:eastAsia="Arial" w:hAnsi="Calibri" w:cs="Calibri"/>
        </w:rPr>
        <w:t>note</w:t>
      </w:r>
      <w:proofErr w:type="gramEnd"/>
      <w:r w:rsidRPr="0055102A">
        <w:rPr>
          <w:rFonts w:ascii="Calibri" w:eastAsia="Arial" w:hAnsi="Calibri" w:cs="Calibri"/>
        </w:rPr>
        <w:t xml:space="preserve"> and ToR to develop the SOPs are currently being prepared by the Project team, and will be carried out in coordination with MoJ in December 2025-January 2026.</w:t>
      </w:r>
    </w:p>
    <w:p w14:paraId="000000D4" w14:textId="77777777" w:rsidR="00CE19EA" w:rsidRPr="0055102A" w:rsidRDefault="00CE19EA">
      <w:pPr>
        <w:spacing w:line="276" w:lineRule="auto"/>
        <w:rPr>
          <w:rFonts w:ascii="Calibri" w:eastAsia="Arial" w:hAnsi="Calibri" w:cs="Calibri"/>
          <w:i/>
          <w:iCs/>
        </w:rPr>
      </w:pPr>
    </w:p>
    <w:p w14:paraId="000000D5" w14:textId="77777777" w:rsidR="00CE19EA" w:rsidRPr="0055102A" w:rsidRDefault="00000000">
      <w:pPr>
        <w:spacing w:line="276" w:lineRule="auto"/>
        <w:rPr>
          <w:rFonts w:ascii="Calibri" w:eastAsia="Arial" w:hAnsi="Calibri" w:cs="Calibri"/>
          <w:i/>
          <w:iCs/>
        </w:rPr>
      </w:pPr>
      <w:r w:rsidRPr="0055102A">
        <w:rPr>
          <w:rFonts w:ascii="Calibri" w:eastAsia="Arial" w:hAnsi="Calibri" w:cs="Calibri"/>
          <w:i/>
          <w:iCs/>
        </w:rPr>
        <w:t>Activity 1.3. Improvement of the institutional, operational and technical capacities of back-office institutions coherently with international standards.</w:t>
      </w:r>
    </w:p>
    <w:p w14:paraId="000000D6"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To improve institutional capacities of back-office institutions in the PSD system, preparations of the ISO certification process have been started during the reporting period. In coordination with MoJ, a training on ISO certification process is planned for the second half of December 2025 for selected back-office institutions’ personnel, and the concept </w:t>
      </w:r>
      <w:proofErr w:type="gramStart"/>
      <w:r w:rsidRPr="0055102A">
        <w:rPr>
          <w:rFonts w:ascii="Calibri" w:eastAsia="Arial" w:hAnsi="Calibri" w:cs="Calibri"/>
        </w:rPr>
        <w:t>note</w:t>
      </w:r>
      <w:proofErr w:type="gramEnd"/>
      <w:r w:rsidRPr="0055102A">
        <w:rPr>
          <w:rFonts w:ascii="Calibri" w:eastAsia="Arial" w:hAnsi="Calibri" w:cs="Calibri"/>
        </w:rPr>
        <w:t xml:space="preserve"> and agenda of the training have been developed.</w:t>
      </w:r>
      <w:r w:rsidRPr="0055102A">
        <w:rPr>
          <w:rFonts w:ascii="Calibri" w:eastAsia="Arial" w:hAnsi="Calibri" w:cs="Calibri"/>
          <w:vertAlign w:val="superscript"/>
        </w:rPr>
        <w:footnoteReference w:id="14"/>
      </w:r>
    </w:p>
    <w:p w14:paraId="000000D7"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A report on the inclusivity level of the Unified Electronic Public Services Portal (my.gov.uz and its mobile application) is being developed based on the Web Content Accessibility Guidelines, providing an executive summary with compliance scorecards by channel and user journey, a heatmap of accessibility barriers and a risk ranking. The report outlined a prioritized remediation roadmap, categorizing actions into quick wins, medium-term and structural measures, responsible roles and sequencing. The report is expected in December and is being prepared with the engagement of a local NGO </w:t>
      </w:r>
      <w:proofErr w:type="spellStart"/>
      <w:r w:rsidRPr="0055102A">
        <w:rPr>
          <w:rFonts w:ascii="Calibri" w:eastAsia="Arial" w:hAnsi="Calibri" w:cs="Calibri"/>
        </w:rPr>
        <w:t>Sharoit</w:t>
      </w:r>
      <w:proofErr w:type="spellEnd"/>
      <w:r w:rsidRPr="0055102A">
        <w:rPr>
          <w:rFonts w:ascii="Calibri" w:eastAsia="Arial" w:hAnsi="Calibri" w:cs="Calibri"/>
        </w:rPr>
        <w:t xml:space="preserve"> Plus and two local consultants. </w:t>
      </w:r>
    </w:p>
    <w:p w14:paraId="000000D8" w14:textId="77777777" w:rsidR="00CE19EA" w:rsidRPr="0055102A" w:rsidRDefault="00000000">
      <w:pPr>
        <w:spacing w:line="276" w:lineRule="auto"/>
        <w:rPr>
          <w:rFonts w:ascii="Calibri" w:eastAsia="Arial" w:hAnsi="Calibri" w:cs="Calibri"/>
          <w:b/>
          <w:bCs/>
          <w:highlight w:val="white"/>
        </w:rPr>
      </w:pPr>
      <w:r w:rsidRPr="0055102A">
        <w:rPr>
          <w:rFonts w:ascii="Calibri" w:eastAsia="Arial" w:hAnsi="Calibri" w:cs="Calibri"/>
          <w:b/>
          <w:bCs/>
          <w:highlight w:val="white"/>
        </w:rPr>
        <w:t>Further steps</w:t>
      </w:r>
      <w:r w:rsidRPr="0055102A">
        <w:rPr>
          <w:rFonts w:ascii="Calibri" w:eastAsia="Arial" w:hAnsi="Calibri" w:cs="Calibri"/>
          <w:b/>
          <w:bCs/>
        </w:rPr>
        <w:t>:</w:t>
      </w:r>
    </w:p>
    <w:p w14:paraId="000000D9" w14:textId="77777777" w:rsidR="00CE19EA" w:rsidRPr="0055102A" w:rsidRDefault="00000000">
      <w:pPr>
        <w:numPr>
          <w:ilvl w:val="0"/>
          <w:numId w:val="4"/>
        </w:numPr>
        <w:spacing w:after="0" w:line="276" w:lineRule="auto"/>
        <w:jc w:val="both"/>
        <w:rPr>
          <w:rFonts w:ascii="Calibri" w:eastAsia="Arial" w:hAnsi="Calibri" w:cs="Calibri"/>
        </w:rPr>
      </w:pPr>
      <w:r w:rsidRPr="0055102A">
        <w:rPr>
          <w:rFonts w:ascii="Calibri" w:eastAsia="Arial" w:hAnsi="Calibri" w:cs="Calibri"/>
        </w:rPr>
        <w:t>The ISO certification process training (ISO 9001:2015 and ISO 27001) in selected back-office institutions will be facilitated by the Project team in coordination with relevant government institutions in 2026 once the institutions are selected by national partners.</w:t>
      </w:r>
    </w:p>
    <w:p w14:paraId="000000DA" w14:textId="77777777" w:rsidR="00CE19EA" w:rsidRPr="0055102A" w:rsidRDefault="00CE19EA">
      <w:pPr>
        <w:spacing w:line="276" w:lineRule="auto"/>
        <w:rPr>
          <w:rFonts w:ascii="Calibri" w:eastAsia="Arial" w:hAnsi="Calibri" w:cs="Calibri"/>
          <w:i/>
          <w:iCs/>
        </w:rPr>
      </w:pPr>
    </w:p>
    <w:p w14:paraId="000000DB" w14:textId="77777777" w:rsidR="00CE19EA" w:rsidRPr="0055102A" w:rsidRDefault="00000000">
      <w:pPr>
        <w:spacing w:line="276" w:lineRule="auto"/>
        <w:rPr>
          <w:rFonts w:ascii="Calibri" w:eastAsia="Arial" w:hAnsi="Calibri" w:cs="Calibri"/>
          <w:i/>
          <w:iCs/>
        </w:rPr>
      </w:pPr>
      <w:r w:rsidRPr="0055102A">
        <w:rPr>
          <w:rFonts w:ascii="Calibri" w:eastAsia="Arial" w:hAnsi="Calibri" w:cs="Calibri"/>
          <w:i/>
          <w:iCs/>
        </w:rPr>
        <w:t>Activity 1.4. Functional review of government entities engaged in public service delivery.</w:t>
      </w:r>
    </w:p>
    <w:p w14:paraId="000000DC"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For functional review of a government entity in public service delivery, the Ministry of Health and Agency for Technical Regulation under the Cabinet of Ministers have been selected. Two </w:t>
      </w:r>
      <w:proofErr w:type="spellStart"/>
      <w:r w:rsidRPr="0055102A">
        <w:rPr>
          <w:rFonts w:ascii="Calibri" w:eastAsia="Arial" w:hAnsi="Calibri" w:cs="Calibri"/>
        </w:rPr>
        <w:t>ToRs</w:t>
      </w:r>
      <w:proofErr w:type="spellEnd"/>
      <w:r w:rsidRPr="0055102A">
        <w:rPr>
          <w:rFonts w:ascii="Calibri" w:eastAsia="Arial" w:hAnsi="Calibri" w:cs="Calibri"/>
        </w:rPr>
        <w:t xml:space="preserve"> for conducting functional reviews have been developed and experts were hired. The preliminary drafts of functional review reports that are developed to provide practical recommendations for accelerating legal and institutional reforms and strengthening the public service delivery capacity of the two government entities are currently under review. The functional reviews cover an assessment of the legal framework, opportunities for digitalizing traditional services, process </w:t>
      </w:r>
      <w:r w:rsidRPr="0055102A">
        <w:rPr>
          <w:rFonts w:ascii="Calibri" w:eastAsia="Arial" w:hAnsi="Calibri" w:cs="Calibri"/>
        </w:rPr>
        <w:lastRenderedPageBreak/>
        <w:t>optimization, the introduction of proactive and composite service formats, the feasibility of outsourcing certain services to the private sector, and the elimination of outdated procedures. Based on these reviews, two comprehensive reports will be finalized in December 2025, each containing detailed policy recommendations.</w:t>
      </w:r>
    </w:p>
    <w:p w14:paraId="000000DD" w14:textId="77777777" w:rsidR="00CE19EA" w:rsidRPr="0055102A" w:rsidRDefault="00000000">
      <w:pPr>
        <w:spacing w:after="0" w:line="276" w:lineRule="auto"/>
        <w:rPr>
          <w:rFonts w:ascii="Calibri" w:eastAsia="Arial" w:hAnsi="Calibri" w:cs="Calibri"/>
          <w:b/>
          <w:bCs/>
        </w:rPr>
      </w:pPr>
      <w:r w:rsidRPr="0055102A">
        <w:rPr>
          <w:rFonts w:ascii="Calibri" w:eastAsia="Arial" w:hAnsi="Calibri" w:cs="Calibri"/>
          <w:b/>
          <w:bCs/>
        </w:rPr>
        <w:t xml:space="preserve">Progress of Output 2. </w:t>
      </w:r>
    </w:p>
    <w:p w14:paraId="000000DE" w14:textId="77777777" w:rsidR="00CE19EA" w:rsidRPr="0055102A" w:rsidRDefault="00000000">
      <w:pPr>
        <w:spacing w:after="0" w:line="276" w:lineRule="auto"/>
        <w:rPr>
          <w:rFonts w:ascii="Calibri" w:eastAsia="Arial" w:hAnsi="Calibri" w:cs="Calibri"/>
          <w:b/>
          <w:bCs/>
        </w:rPr>
      </w:pPr>
      <w:r w:rsidRPr="0055102A">
        <w:rPr>
          <w:rFonts w:ascii="Calibri" w:eastAsia="Arial" w:hAnsi="Calibri" w:cs="Calibri"/>
          <w:b/>
          <w:bCs/>
        </w:rPr>
        <w:t>Enhanced capacity of the back-office institutions in public service delivery to ensure their effective operation at the national, regional and local levels.</w:t>
      </w:r>
    </w:p>
    <w:p w14:paraId="000000DF" w14:textId="77777777" w:rsidR="00CE19EA" w:rsidRPr="0055102A" w:rsidRDefault="00CE19EA">
      <w:pPr>
        <w:spacing w:after="0" w:line="276" w:lineRule="auto"/>
        <w:rPr>
          <w:rFonts w:ascii="Calibri" w:eastAsia="Arial" w:hAnsi="Calibri" w:cs="Calibri"/>
          <w:b/>
          <w:bCs/>
        </w:rPr>
      </w:pPr>
    </w:p>
    <w:p w14:paraId="000000E0" w14:textId="77777777" w:rsidR="00CE19EA" w:rsidRPr="0055102A" w:rsidRDefault="00000000">
      <w:pPr>
        <w:spacing w:line="276" w:lineRule="auto"/>
        <w:rPr>
          <w:rFonts w:ascii="Calibri" w:eastAsia="Arial" w:hAnsi="Calibri" w:cs="Calibri"/>
          <w:i/>
          <w:iCs/>
        </w:rPr>
      </w:pPr>
      <w:r w:rsidRPr="0055102A">
        <w:rPr>
          <w:rFonts w:ascii="Calibri" w:eastAsia="Arial" w:hAnsi="Calibri" w:cs="Calibri"/>
          <w:i/>
          <w:iCs/>
        </w:rPr>
        <w:t>Activity 2.1. Assessment of demand for most popular public services, assessment of service delivery quality, and development of proposals for digitalization of public services.</w:t>
      </w:r>
    </w:p>
    <w:p w14:paraId="000000E1"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A methodology with the inclusion of national Sustainable Development Goals (SDG) indicators for assessing user-satisfaction from public service delivery through different channels has been developed to support an effective operation of institutions of the PSD system through user-centric approaches. The framework of the methodology defined key terms and service channels, and stratified services by sector. The survey tool has been designed to capture user experience indicators, such clarity, timeliness, fairness, transparency, accessibility and digital usability. </w:t>
      </w:r>
    </w:p>
    <w:p w14:paraId="000000E2" w14:textId="77777777" w:rsidR="00CE19EA" w:rsidRPr="0055102A" w:rsidRDefault="00000000">
      <w:pPr>
        <w:spacing w:line="276" w:lineRule="auto"/>
        <w:rPr>
          <w:rFonts w:ascii="Calibri" w:eastAsia="Arial" w:hAnsi="Calibri" w:cs="Calibri"/>
          <w:b/>
          <w:bCs/>
          <w:highlight w:val="white"/>
        </w:rPr>
      </w:pPr>
      <w:r w:rsidRPr="0055102A">
        <w:rPr>
          <w:rFonts w:ascii="Calibri" w:eastAsia="Arial" w:hAnsi="Calibri" w:cs="Calibri"/>
          <w:b/>
          <w:bCs/>
          <w:highlight w:val="white"/>
        </w:rPr>
        <w:t>Further steps</w:t>
      </w:r>
      <w:r w:rsidRPr="0055102A">
        <w:rPr>
          <w:rFonts w:ascii="Calibri" w:eastAsia="Arial" w:hAnsi="Calibri" w:cs="Calibri"/>
          <w:b/>
          <w:bCs/>
        </w:rPr>
        <w:t>:</w:t>
      </w:r>
    </w:p>
    <w:p w14:paraId="000000E3" w14:textId="77777777" w:rsidR="00CE19EA" w:rsidRPr="0055102A" w:rsidRDefault="00000000">
      <w:pPr>
        <w:numPr>
          <w:ilvl w:val="0"/>
          <w:numId w:val="4"/>
        </w:numPr>
        <w:spacing w:line="276" w:lineRule="auto"/>
        <w:jc w:val="both"/>
        <w:rPr>
          <w:rFonts w:ascii="Calibri" w:eastAsia="Arial" w:hAnsi="Calibri" w:cs="Calibri"/>
        </w:rPr>
      </w:pPr>
      <w:r w:rsidRPr="0055102A">
        <w:rPr>
          <w:rFonts w:ascii="Calibri" w:eastAsia="Arial" w:hAnsi="Calibri" w:cs="Calibri"/>
        </w:rPr>
        <w:t>The survey tool of the methodology will be tested in two pilot regions (Tashkent region and Fergana region) in December 2025, and based on findings the survey tool and methodology will be refined. Following the finalization of the methodology and the full package, it will be submitted to MoJ for consideration of a full-scale assessment.</w:t>
      </w:r>
    </w:p>
    <w:p w14:paraId="000000E4" w14:textId="77777777" w:rsidR="00CE19EA" w:rsidRPr="0055102A" w:rsidRDefault="00CE19EA">
      <w:pPr>
        <w:spacing w:line="276" w:lineRule="auto"/>
        <w:ind w:left="720"/>
        <w:jc w:val="both"/>
        <w:rPr>
          <w:rFonts w:ascii="Calibri" w:eastAsia="Arial" w:hAnsi="Calibri" w:cs="Calibri"/>
        </w:rPr>
      </w:pPr>
    </w:p>
    <w:p w14:paraId="000000E5" w14:textId="77777777" w:rsidR="00CE19EA" w:rsidRPr="0055102A" w:rsidRDefault="00000000">
      <w:pPr>
        <w:spacing w:line="276" w:lineRule="auto"/>
        <w:rPr>
          <w:rFonts w:ascii="Calibri" w:eastAsia="Arial" w:hAnsi="Calibri" w:cs="Calibri"/>
          <w:i/>
          <w:iCs/>
        </w:rPr>
      </w:pPr>
      <w:r w:rsidRPr="0055102A">
        <w:rPr>
          <w:rFonts w:ascii="Calibri" w:eastAsia="Arial" w:hAnsi="Calibri" w:cs="Calibri"/>
          <w:i/>
          <w:iCs/>
        </w:rPr>
        <w:t>Activity 2.2. Introduction of advanced HR and M&amp;E practices in the public service delivery system.</w:t>
      </w:r>
    </w:p>
    <w:p w14:paraId="000000E6"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In coordination with the AGE, a back-office institution of the Ministry of Agriculture Resources in public service delivery has been selected to review its human resources management system and develop the Human Resource Management strategy for this institution. The Human Resource Management strategy is being developed with the engagement of a local company “Global competence” and will be submitted to the AGE for their consideration.</w:t>
      </w:r>
    </w:p>
    <w:p w14:paraId="000000E7"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At the same time, technical needs assessments were conducted in Regional Capacity Development Centers of the AGE in two pilot regions (Bukhara and Fergana </w:t>
      </w:r>
      <w:proofErr w:type="gramStart"/>
      <w:r w:rsidRPr="0055102A">
        <w:rPr>
          <w:rFonts w:ascii="Calibri" w:eastAsia="Arial" w:hAnsi="Calibri" w:cs="Calibri"/>
        </w:rPr>
        <w:t>regions)  in</w:t>
      </w:r>
      <w:proofErr w:type="gramEnd"/>
      <w:r w:rsidRPr="0055102A">
        <w:rPr>
          <w:rFonts w:ascii="Calibri" w:eastAsia="Arial" w:hAnsi="Calibri" w:cs="Calibri"/>
        </w:rPr>
        <w:t xml:space="preserve"> close coordination with representatives of the AGE based on a jointly developed assessment tool. The list of technical needs of the two centers were prepared by the Project team to provide the technical assistance to these centers.</w:t>
      </w:r>
    </w:p>
    <w:p w14:paraId="000000E8" w14:textId="77777777" w:rsidR="00CE19EA" w:rsidRPr="0055102A" w:rsidRDefault="00000000">
      <w:pPr>
        <w:spacing w:line="276" w:lineRule="auto"/>
        <w:rPr>
          <w:rFonts w:ascii="Calibri" w:eastAsia="Arial" w:hAnsi="Calibri" w:cs="Calibri"/>
          <w:b/>
          <w:bCs/>
          <w:highlight w:val="white"/>
        </w:rPr>
      </w:pPr>
      <w:r w:rsidRPr="0055102A">
        <w:rPr>
          <w:rFonts w:ascii="Calibri" w:eastAsia="Arial" w:hAnsi="Calibri" w:cs="Calibri"/>
          <w:b/>
          <w:bCs/>
          <w:highlight w:val="white"/>
        </w:rPr>
        <w:lastRenderedPageBreak/>
        <w:t>Further steps</w:t>
      </w:r>
      <w:r w:rsidRPr="0055102A">
        <w:rPr>
          <w:rFonts w:ascii="Calibri" w:eastAsia="Arial" w:hAnsi="Calibri" w:cs="Calibri"/>
          <w:b/>
          <w:bCs/>
        </w:rPr>
        <w:t>:</w:t>
      </w:r>
    </w:p>
    <w:p w14:paraId="000000E9" w14:textId="77777777" w:rsidR="00CE19EA" w:rsidRPr="0055102A" w:rsidRDefault="00000000">
      <w:pPr>
        <w:numPr>
          <w:ilvl w:val="0"/>
          <w:numId w:val="4"/>
        </w:numPr>
        <w:spacing w:line="276" w:lineRule="auto"/>
        <w:jc w:val="both"/>
        <w:rPr>
          <w:rFonts w:ascii="Calibri" w:eastAsia="Arial" w:hAnsi="Calibri" w:cs="Calibri"/>
        </w:rPr>
      </w:pPr>
      <w:r w:rsidRPr="0055102A">
        <w:rPr>
          <w:rFonts w:ascii="Calibri" w:eastAsia="Arial" w:hAnsi="Calibri" w:cs="Calibri"/>
          <w:highlight w:val="white"/>
        </w:rPr>
        <w:t xml:space="preserve">The infrastructure support will be facilitated to the </w:t>
      </w:r>
      <w:r w:rsidRPr="0055102A">
        <w:rPr>
          <w:rFonts w:ascii="Calibri" w:eastAsia="Arial" w:hAnsi="Calibri" w:cs="Calibri"/>
        </w:rPr>
        <w:t>Regional Capacity Development Centers of the AGE in Bukhara and Fergana regions based on the conducted needs assessment. The task will be completed in the beginning of 2026 as agreed with the AGE.</w:t>
      </w:r>
    </w:p>
    <w:p w14:paraId="000000EA" w14:textId="77777777" w:rsidR="00CE19EA" w:rsidRPr="0055102A" w:rsidRDefault="00000000">
      <w:pPr>
        <w:spacing w:line="276" w:lineRule="auto"/>
        <w:rPr>
          <w:rFonts w:ascii="Calibri" w:eastAsia="Arial" w:hAnsi="Calibri" w:cs="Calibri"/>
        </w:rPr>
      </w:pPr>
      <w:r w:rsidRPr="0055102A">
        <w:rPr>
          <w:rFonts w:ascii="Calibri" w:eastAsia="Arial" w:hAnsi="Calibri" w:cs="Calibri"/>
          <w:i/>
          <w:iCs/>
        </w:rPr>
        <w:t>Activity 2.3. Capacity development and training of the public service providers.</w:t>
      </w:r>
    </w:p>
    <w:p w14:paraId="000000EB"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The Data Governance Workshop was facilitated by the Project for public servants of Uzbekistan as part of the UN Public Service Forum on 23-24 June 2025 in Samarkand. The workshop contributed to enhancing understanding of data governance and its role in government digital transformation, highlighting differences from private sector practices. Participants from various government entities gained practical tools for implementation, learned about the government data ecosystem and the role of statistical agencies and examined ways to balance data confidentiality with operational needs.</w:t>
      </w:r>
    </w:p>
    <w:p w14:paraId="000000EC"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The training on “Enhancing Capacity in Business Process Re-engineering for Public Service Delivery” was held on 3-4 September 2025 in Tashkent region and included more than 30 government staff responsible for public services from various ministries and agencies. The training combined international experience with Uzbekistan’s reform context, using practical methods such as case studies, group work, and the creation of </w:t>
      </w:r>
      <w:r w:rsidRPr="0055102A">
        <w:rPr>
          <w:rFonts w:ascii="Calibri" w:eastAsia="Arial" w:hAnsi="Calibri" w:cs="Calibri"/>
          <w:i/>
          <w:iCs/>
        </w:rPr>
        <w:t>AS-IS</w:t>
      </w:r>
      <w:r w:rsidRPr="0055102A">
        <w:rPr>
          <w:rFonts w:ascii="Calibri" w:eastAsia="Arial" w:hAnsi="Calibri" w:cs="Calibri"/>
        </w:rPr>
        <w:t xml:space="preserve"> and </w:t>
      </w:r>
      <w:r w:rsidRPr="0055102A">
        <w:rPr>
          <w:rFonts w:ascii="Calibri" w:eastAsia="Arial" w:hAnsi="Calibri" w:cs="Calibri"/>
          <w:i/>
          <w:iCs/>
        </w:rPr>
        <w:t>TO-BE</w:t>
      </w:r>
      <w:r w:rsidRPr="0055102A">
        <w:rPr>
          <w:rFonts w:ascii="Calibri" w:eastAsia="Arial" w:hAnsi="Calibri" w:cs="Calibri"/>
        </w:rPr>
        <w:t xml:space="preserve"> process maps. Participants analyzed existing administrative procedures, identified inefficiencies and redesigned them to ensure simpler, faster and more digital solutions. Special attention was given to principles of gender equality, legal protection and equal access to digital services. The agenda also included simulation exercises to apply BPR tools to services such as marriage registration, land </w:t>
      </w:r>
      <w:proofErr w:type="spellStart"/>
      <w:r w:rsidRPr="0055102A">
        <w:rPr>
          <w:rFonts w:ascii="Calibri" w:eastAsia="Arial" w:hAnsi="Calibri" w:cs="Calibri"/>
        </w:rPr>
        <w:t>cadastre</w:t>
      </w:r>
      <w:proofErr w:type="spellEnd"/>
      <w:r w:rsidRPr="0055102A">
        <w:rPr>
          <w:rFonts w:ascii="Calibri" w:eastAsia="Arial" w:hAnsi="Calibri" w:cs="Calibri"/>
        </w:rPr>
        <w:t>, and social subsidies, ensuring both front-office and back-office perspectives are addressed.</w:t>
      </w:r>
    </w:p>
    <w:p w14:paraId="000000ED"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Another training on “Enhancing ICT Specialists’ Skills in Big Data, Data Science, and Artificial Intelligence (AI)” was organized on 13-17 October in Tashkent region for more than 30 relevant specialists from various ministries and agencies. The training enhanced participants’ practical skills in applying digital and AI-driven solutions to improve public service delivery and accessibility. It covered AI fundamentals, real-world applications in the public sector, and the full project lifecycle from data preparation to monitoring and evaluation. Sessions also addressed ethical AI use, data governance, and information security. Through interactive exercises, participants developed service improvement proposals, designed AI use-case canvases and presented innovative solutions to enhance transparency, efficiency and citizen experience.</w:t>
      </w:r>
    </w:p>
    <w:p w14:paraId="000000EE"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 xml:space="preserve">Capacity development needs assessments of civil servants working in back and front offices were conducted in pilot regions, in close coordination with the Agency for Management Efficiency (AGE). Based on these diagnostic findings, capacity development programmes for civil servants </w:t>
      </w:r>
      <w:r w:rsidRPr="0055102A">
        <w:rPr>
          <w:rFonts w:ascii="Calibri" w:eastAsia="Arial" w:hAnsi="Calibri" w:cs="Calibri"/>
        </w:rPr>
        <w:lastRenderedPageBreak/>
        <w:t>were designed. The assessments revealed systemic capability gaps that are directly addressable through targeted training: up to 75% of assessed staff fall into the low range for emotional stability and self-regulation, over 70% exhibit deficits in communication and team interaction, and 51% report a low emotional baseline affecting self-motivation and tolerance to frustration. These results provide a clear, evidence-based justification for focused interventions in stress management, emotional intelligence and core communication skills.</w:t>
      </w:r>
    </w:p>
    <w:p w14:paraId="000000EF" w14:textId="77777777" w:rsidR="00CE19EA" w:rsidRPr="0055102A" w:rsidRDefault="00000000">
      <w:pPr>
        <w:spacing w:line="276" w:lineRule="auto"/>
        <w:rPr>
          <w:rFonts w:ascii="Calibri" w:eastAsia="Arial" w:hAnsi="Calibri" w:cs="Calibri"/>
          <w:b/>
          <w:bCs/>
          <w:highlight w:val="white"/>
        </w:rPr>
      </w:pPr>
      <w:r w:rsidRPr="0055102A">
        <w:rPr>
          <w:rFonts w:ascii="Calibri" w:eastAsia="Arial" w:hAnsi="Calibri" w:cs="Calibri"/>
          <w:b/>
          <w:bCs/>
          <w:highlight w:val="white"/>
        </w:rPr>
        <w:t>Further steps</w:t>
      </w:r>
      <w:r w:rsidRPr="0055102A">
        <w:rPr>
          <w:rFonts w:ascii="Calibri" w:eastAsia="Arial" w:hAnsi="Calibri" w:cs="Calibri"/>
          <w:b/>
          <w:bCs/>
        </w:rPr>
        <w:t>:</w:t>
      </w:r>
    </w:p>
    <w:p w14:paraId="000000F0" w14:textId="77777777" w:rsidR="00CE19EA" w:rsidRPr="0055102A" w:rsidRDefault="00000000">
      <w:pPr>
        <w:numPr>
          <w:ilvl w:val="0"/>
          <w:numId w:val="4"/>
        </w:numPr>
        <w:spacing w:before="240" w:after="240" w:line="276" w:lineRule="auto"/>
        <w:jc w:val="both"/>
        <w:rPr>
          <w:rFonts w:ascii="Calibri" w:eastAsia="Arial" w:hAnsi="Calibri" w:cs="Calibri"/>
        </w:rPr>
      </w:pPr>
      <w:r w:rsidRPr="0055102A">
        <w:rPr>
          <w:rFonts w:ascii="Calibri" w:eastAsia="Arial" w:hAnsi="Calibri" w:cs="Calibri"/>
        </w:rPr>
        <w:t>Building on this evidence, a training initiative is planned to strengthen the emotional intelligence and communication competencies of Uzbekistan’s civil servants. The programme consists of three interrelated two-day seminar-trainings</w:t>
      </w:r>
      <w:proofErr w:type="gramStart"/>
      <w:r w:rsidRPr="0055102A">
        <w:rPr>
          <w:rFonts w:ascii="Calibri" w:eastAsia="Arial" w:hAnsi="Calibri" w:cs="Calibri"/>
        </w:rPr>
        <w:t>—(</w:t>
      </w:r>
      <w:proofErr w:type="gramEnd"/>
      <w:r w:rsidRPr="0055102A">
        <w:rPr>
          <w:rFonts w:ascii="Calibri" w:eastAsia="Arial" w:hAnsi="Calibri" w:cs="Calibri"/>
        </w:rPr>
        <w:t>1) Stress Management, Emotional Intelligence, and Recovery Skills; (2) Communication, Team Interaction, and Cooperative Problem-Solving; and (3) Professional Motivation, Engagement, and Resilience to Frustration—implemented over a total of six training days. The initiative is designed to develop confident communication, public speaking, cooperation, teamwork and intrinsic motivation, thereby strengthening leadership effectiveness, reducing conflict, and cultivating resilient, stress-tolerant managerial cadres. In doing so, it will support alignment with the new training mandate and contribute to a more responsive, citizen-oriented public service.</w:t>
      </w:r>
    </w:p>
    <w:p w14:paraId="000000F1" w14:textId="77777777" w:rsidR="00CE19EA" w:rsidRPr="0055102A" w:rsidRDefault="00000000">
      <w:pPr>
        <w:spacing w:line="276" w:lineRule="auto"/>
        <w:rPr>
          <w:rFonts w:ascii="Calibri" w:eastAsia="Arial" w:hAnsi="Calibri" w:cs="Calibri"/>
          <w:i/>
          <w:iCs/>
        </w:rPr>
      </w:pPr>
      <w:r w:rsidRPr="0055102A">
        <w:rPr>
          <w:rFonts w:ascii="Calibri" w:eastAsia="Arial" w:hAnsi="Calibri" w:cs="Calibri"/>
          <w:i/>
          <w:iCs/>
        </w:rPr>
        <w:t xml:space="preserve">Activity 2.4. Improve access to information about public services through various </w:t>
      </w:r>
      <w:proofErr w:type="gramStart"/>
      <w:r w:rsidRPr="0055102A">
        <w:rPr>
          <w:rFonts w:ascii="Calibri" w:eastAsia="Arial" w:hAnsi="Calibri" w:cs="Calibri"/>
          <w:i/>
          <w:iCs/>
        </w:rPr>
        <w:t>channels, and</w:t>
      </w:r>
      <w:proofErr w:type="gramEnd"/>
      <w:r w:rsidRPr="0055102A">
        <w:rPr>
          <w:rFonts w:ascii="Calibri" w:eastAsia="Arial" w:hAnsi="Calibri" w:cs="Calibri"/>
          <w:i/>
          <w:iCs/>
        </w:rPr>
        <w:t xml:space="preserve"> conduct public awareness campaigns.</w:t>
      </w:r>
    </w:p>
    <w:p w14:paraId="000000F2"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An annual media plan to promote public services among the local population was developed by the Project and endorsed by the Ministry of Justice. In line with this plan, a capacity-building training on public service delivery coverage was held on 2-3 October 2025 for PR specialists from the back and front offices of Public Service Centers (PSCs). A total of 26 PR specialists participated. The training introduced participants to modern media trends and technologies, providing them with tools to effectively raise public awareness of available public services and encourage their wider use.</w:t>
      </w:r>
    </w:p>
    <w:p w14:paraId="000000F3"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Additionally, an online follow-up webinar was conducted on 7 November 2025 for the same participants. The session focused on sharing experiences regarding the application of the tools and skills acquired during the training and exploring new AI-based tools that could support their daily media work.</w:t>
      </w:r>
    </w:p>
    <w:p w14:paraId="000000F4"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 xml:space="preserve">A similar training for 27 journalists and bloggers was held on 9-10 October 2025 to strengthen their ability to report on public service delivery reforms in a clear and impartial way. The sessions, led by trainers from the Center for the Development of Modern Journalism, introduced </w:t>
      </w:r>
      <w:r w:rsidRPr="0055102A">
        <w:rPr>
          <w:rFonts w:ascii="Calibri" w:eastAsia="Arial" w:hAnsi="Calibri" w:cs="Calibri"/>
        </w:rPr>
        <w:lastRenderedPageBreak/>
        <w:t>participants to modern reporting techniques, AI tools, and digital storytelling methods. Over two days, journalists practiced verifying information, creating infographics and explainers, improving interviewing and mobile content production skills, and developing short media products in groups.</w:t>
      </w:r>
    </w:p>
    <w:p w14:paraId="000000F5"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A follow-up online webinar on 7 November 2025 allowed participants to share how they have applied the new skills in their work and explore additional AI tools to support their day-to-day reporting.</w:t>
      </w:r>
    </w:p>
    <w:p w14:paraId="000000F6" w14:textId="77777777" w:rsidR="00CE19EA" w:rsidRPr="0055102A" w:rsidRDefault="00000000">
      <w:pPr>
        <w:spacing w:line="276" w:lineRule="auto"/>
        <w:jc w:val="both"/>
        <w:rPr>
          <w:rFonts w:ascii="Calibri" w:eastAsia="Arial" w:hAnsi="Calibri" w:cs="Calibri"/>
          <w:b/>
          <w:bCs/>
          <w:highlight w:val="white"/>
        </w:rPr>
      </w:pPr>
      <w:r w:rsidRPr="0055102A">
        <w:rPr>
          <w:rFonts w:ascii="Calibri" w:eastAsia="Arial" w:hAnsi="Calibri" w:cs="Calibri"/>
        </w:rPr>
        <w:t>In addition to this, during the reporting period a number of communication materials were developed that clearly explain public services and promote the use of My.gov.uz portal for accessing them. Overall, 30 social media posts and 25 articles were published in national and local media, along with the development and dissemination of 5 videos, 4 infographics and posters during the reporting period.</w:t>
      </w:r>
    </w:p>
    <w:p w14:paraId="000000F7" w14:textId="77777777" w:rsidR="00CE19EA" w:rsidRPr="0055102A" w:rsidRDefault="00CE19EA">
      <w:pPr>
        <w:spacing w:line="276" w:lineRule="auto"/>
        <w:rPr>
          <w:rFonts w:ascii="Calibri" w:eastAsia="Arial" w:hAnsi="Calibri" w:cs="Calibri"/>
          <w:i/>
          <w:iCs/>
        </w:rPr>
      </w:pPr>
    </w:p>
    <w:p w14:paraId="000000F8" w14:textId="77777777" w:rsidR="00CE19EA" w:rsidRPr="0055102A" w:rsidRDefault="00000000">
      <w:pPr>
        <w:spacing w:line="276" w:lineRule="auto"/>
        <w:rPr>
          <w:rFonts w:ascii="Calibri" w:eastAsia="Arial" w:hAnsi="Calibri" w:cs="Calibri"/>
          <w:highlight w:val="yellow"/>
        </w:rPr>
      </w:pPr>
      <w:r w:rsidRPr="0055102A">
        <w:rPr>
          <w:rFonts w:ascii="Calibri" w:eastAsia="Arial" w:hAnsi="Calibri" w:cs="Calibri"/>
          <w:i/>
          <w:iCs/>
        </w:rPr>
        <w:t>Activity 2.5. Advanced introduction of internship and volunteer programmes for university and college students in back and front offices.</w:t>
      </w:r>
    </w:p>
    <w:p w14:paraId="000000F9"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The Uzbekistan Volunteer Association was contracted to design, develop and implement a unified volunteer programme for 210 university and college students in selected pilot districts. Through this initiative, approximately 1,000 residents in rural areas are expected to benefit from improved outreach and support provided by trained volunteers.</w:t>
      </w:r>
    </w:p>
    <w:p w14:paraId="000000FA" w14:textId="77777777" w:rsidR="00CE19EA" w:rsidRPr="0055102A" w:rsidRDefault="00000000">
      <w:pPr>
        <w:spacing w:line="276" w:lineRule="auto"/>
        <w:rPr>
          <w:rFonts w:ascii="Calibri" w:eastAsia="Arial" w:hAnsi="Calibri" w:cs="Calibri"/>
          <w:b/>
          <w:bCs/>
          <w:highlight w:val="white"/>
        </w:rPr>
      </w:pPr>
      <w:r w:rsidRPr="0055102A">
        <w:rPr>
          <w:rFonts w:ascii="Calibri" w:eastAsia="Arial" w:hAnsi="Calibri" w:cs="Calibri"/>
          <w:b/>
          <w:bCs/>
          <w:highlight w:val="white"/>
        </w:rPr>
        <w:t>Further steps</w:t>
      </w:r>
      <w:r w:rsidRPr="0055102A">
        <w:rPr>
          <w:rFonts w:ascii="Calibri" w:eastAsia="Arial" w:hAnsi="Calibri" w:cs="Calibri"/>
          <w:b/>
          <w:bCs/>
        </w:rPr>
        <w:t>:</w:t>
      </w:r>
    </w:p>
    <w:p w14:paraId="000000FB" w14:textId="77777777" w:rsidR="00CE19EA" w:rsidRPr="0055102A" w:rsidRDefault="00000000">
      <w:pPr>
        <w:numPr>
          <w:ilvl w:val="0"/>
          <w:numId w:val="4"/>
        </w:numPr>
        <w:spacing w:line="276" w:lineRule="auto"/>
        <w:rPr>
          <w:rFonts w:ascii="Calibri" w:eastAsia="Arial" w:hAnsi="Calibri" w:cs="Calibri"/>
        </w:rPr>
      </w:pPr>
      <w:r w:rsidRPr="0055102A">
        <w:rPr>
          <w:rFonts w:ascii="Calibri" w:eastAsia="Arial" w:hAnsi="Calibri" w:cs="Calibri"/>
        </w:rPr>
        <w:t>In coordination with the national partner, the development and promotion of an internship programme for university and college students in PSCs, Inson Centers and back-office institutions has been rescheduled for implementation in 2026, to ensure better alignment with institutional plans and ongoing public administration reforms.</w:t>
      </w:r>
    </w:p>
    <w:p w14:paraId="000000FC" w14:textId="77777777" w:rsidR="00CE19EA" w:rsidRPr="0055102A" w:rsidRDefault="00CE19EA">
      <w:pPr>
        <w:spacing w:line="276" w:lineRule="auto"/>
        <w:ind w:left="720"/>
        <w:rPr>
          <w:rFonts w:ascii="Calibri" w:eastAsia="Arial" w:hAnsi="Calibri" w:cs="Calibri"/>
        </w:rPr>
      </w:pPr>
    </w:p>
    <w:p w14:paraId="000000FD" w14:textId="77777777" w:rsidR="00CE19EA" w:rsidRPr="0055102A" w:rsidRDefault="00000000">
      <w:pPr>
        <w:spacing w:line="276" w:lineRule="auto"/>
        <w:rPr>
          <w:rFonts w:ascii="Calibri" w:eastAsia="Arial" w:hAnsi="Calibri" w:cs="Calibri"/>
          <w:b/>
          <w:bCs/>
        </w:rPr>
      </w:pPr>
      <w:r w:rsidRPr="0055102A">
        <w:rPr>
          <w:rFonts w:ascii="Calibri" w:eastAsia="Arial" w:hAnsi="Calibri" w:cs="Calibri"/>
          <w:b/>
          <w:bCs/>
        </w:rPr>
        <w:t xml:space="preserve">Progress of Output 3. </w:t>
      </w:r>
    </w:p>
    <w:p w14:paraId="000000FE" w14:textId="77777777" w:rsidR="00CE19EA" w:rsidRPr="0055102A" w:rsidRDefault="00000000">
      <w:pPr>
        <w:spacing w:after="0" w:line="276" w:lineRule="auto"/>
        <w:rPr>
          <w:rFonts w:ascii="Calibri" w:eastAsia="Arial" w:hAnsi="Calibri" w:cs="Calibri"/>
          <w:b/>
          <w:bCs/>
        </w:rPr>
      </w:pPr>
      <w:r w:rsidRPr="0055102A">
        <w:rPr>
          <w:rFonts w:ascii="Calibri" w:eastAsia="Arial" w:hAnsi="Calibri" w:cs="Calibri"/>
          <w:b/>
          <w:bCs/>
        </w:rPr>
        <w:t>Digital and user-centric transformation of the back-office institutions is accelerated to improve availability and quality of public services.</w:t>
      </w:r>
    </w:p>
    <w:p w14:paraId="000000FF" w14:textId="77777777" w:rsidR="00CE19EA" w:rsidRPr="0055102A" w:rsidRDefault="00CE19EA">
      <w:pPr>
        <w:spacing w:after="0" w:line="276" w:lineRule="auto"/>
        <w:rPr>
          <w:rFonts w:ascii="Calibri" w:eastAsia="Arial" w:hAnsi="Calibri" w:cs="Calibri"/>
          <w:b/>
          <w:bCs/>
        </w:rPr>
      </w:pPr>
    </w:p>
    <w:p w14:paraId="00000100" w14:textId="77777777" w:rsidR="00CE19EA" w:rsidRPr="0055102A" w:rsidRDefault="00000000">
      <w:pPr>
        <w:spacing w:line="276" w:lineRule="auto"/>
        <w:rPr>
          <w:rFonts w:ascii="Calibri" w:eastAsia="Arial" w:hAnsi="Calibri" w:cs="Calibri"/>
          <w:i/>
          <w:iCs/>
        </w:rPr>
      </w:pPr>
      <w:r w:rsidRPr="0055102A">
        <w:rPr>
          <w:rFonts w:ascii="Calibri" w:eastAsia="Arial" w:hAnsi="Calibri" w:cs="Calibri"/>
          <w:i/>
          <w:iCs/>
        </w:rPr>
        <w:t>Activity 3.1. Digital transformation of at least 20 public services through enhancing the digital capacity of the selected back offices.</w:t>
      </w:r>
    </w:p>
    <w:p w14:paraId="00000101" w14:textId="3F454BB4"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lastRenderedPageBreak/>
        <w:t xml:space="preserve">One of the most in-demand and essential public services, such as the registration of divorce certificates is being reviewed and analyzed, including relevant laws, decrees, by-laws and inter-agency regulations governing information exchange between courts and Civil Status Registration Offices in order to define approaches for BPR process of these services. Practical data and statistics for the period of 2022-2025 on divorce cases are being collected and </w:t>
      </w:r>
      <w:r w:rsidR="00C90868" w:rsidRPr="0055102A">
        <w:rPr>
          <w:rFonts w:ascii="Calibri" w:eastAsia="Arial" w:hAnsi="Calibri" w:cs="Calibri"/>
        </w:rPr>
        <w:t>analyzed</w:t>
      </w:r>
      <w:r w:rsidRPr="0055102A">
        <w:rPr>
          <w:rFonts w:ascii="Calibri" w:eastAsia="Arial" w:hAnsi="Calibri" w:cs="Calibri"/>
        </w:rPr>
        <w:t>, and current digital tools and platforms will be assessed to identify opportunities for digitalization of the service. Based on findings, an Analytical report is being prepared outlining current procedures, key regulations, existing challenges, and digital integration opportunities with recommendations to improve coordination between courts and Civil Status Registration Offices through legal, institutional and technical measures supported by a process flowchart.</w:t>
      </w:r>
    </w:p>
    <w:p w14:paraId="00000102"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Another key digital transformation effort involved a comprehensive review of the legal, procedural and institutional framework for document and data exchange between courts, justice authorities and guardianship bodies with particular focus on cases concerning the restriction of legal capacity. The assignment included mapping core processes and stakeholders and analyzing 2022-2025 data to assess processing times, document flows, communication practices and sources of delay. Existing digital tools and platforms were examined to identify bottlenecks and integration opportunities. These findings are expected to inform the development of an Analytical report outlining major challenges and providing legal, institutional and technical recommendations aimed at strengthening inter-agency interoperability and facilitating citizen-centric transformation of back-office institutions.</w:t>
      </w:r>
    </w:p>
    <w:p w14:paraId="00000103"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To support the optimization of public services, three services, such as connection to drinking and sewage water systems, transportation of passengers in vehicles and state registration of mortgage contracts including mortgage contracts for the rights in rem were selected and additional data on their regulatory frameworks and service delivery process was analyzed. An analytical report on proposals for optimization of selected public services covering key findings and recommendations on improving three targeted services was developed and submitted to the MoJ.</w:t>
      </w:r>
    </w:p>
    <w:p w14:paraId="00000104" w14:textId="77777777" w:rsidR="00CE19EA" w:rsidRPr="0055102A" w:rsidRDefault="00000000">
      <w:pPr>
        <w:spacing w:line="276" w:lineRule="auto"/>
        <w:rPr>
          <w:rFonts w:ascii="Calibri" w:eastAsia="Arial" w:hAnsi="Calibri" w:cs="Calibri"/>
          <w:b/>
          <w:bCs/>
          <w:highlight w:val="white"/>
        </w:rPr>
      </w:pPr>
      <w:r w:rsidRPr="0055102A">
        <w:rPr>
          <w:rFonts w:ascii="Calibri" w:eastAsia="Arial" w:hAnsi="Calibri" w:cs="Calibri"/>
          <w:b/>
          <w:bCs/>
          <w:highlight w:val="white"/>
        </w:rPr>
        <w:t>Further steps</w:t>
      </w:r>
      <w:r w:rsidRPr="0055102A">
        <w:rPr>
          <w:rFonts w:ascii="Calibri" w:eastAsia="Arial" w:hAnsi="Calibri" w:cs="Calibri"/>
          <w:b/>
          <w:bCs/>
        </w:rPr>
        <w:t>:</w:t>
      </w:r>
    </w:p>
    <w:p w14:paraId="00000105" w14:textId="77777777" w:rsidR="00CE19EA" w:rsidRPr="0055102A" w:rsidRDefault="00000000">
      <w:pPr>
        <w:numPr>
          <w:ilvl w:val="0"/>
          <w:numId w:val="10"/>
        </w:numPr>
        <w:spacing w:after="0" w:line="276" w:lineRule="auto"/>
        <w:jc w:val="both"/>
        <w:rPr>
          <w:rFonts w:ascii="Calibri" w:eastAsia="Arial" w:hAnsi="Calibri" w:cs="Calibri"/>
        </w:rPr>
      </w:pPr>
      <w:r w:rsidRPr="0055102A">
        <w:rPr>
          <w:rFonts w:ascii="Calibri" w:eastAsia="Arial" w:hAnsi="Calibri" w:cs="Calibri"/>
        </w:rPr>
        <w:t xml:space="preserve">Technical Terms of Reference aimed at digitizing the exchange of documents between courts and Civil Registry Offices (FHDYO) concerning matters related to divorce will be developed next year as agreed with </w:t>
      </w:r>
      <w:proofErr w:type="gramStart"/>
      <w:r w:rsidRPr="0055102A">
        <w:rPr>
          <w:rFonts w:ascii="Calibri" w:eastAsia="Arial" w:hAnsi="Calibri" w:cs="Calibri"/>
        </w:rPr>
        <w:t>MoJ;</w:t>
      </w:r>
      <w:proofErr w:type="gramEnd"/>
      <w:r w:rsidRPr="0055102A">
        <w:rPr>
          <w:rFonts w:ascii="Calibri" w:eastAsia="Arial" w:hAnsi="Calibri" w:cs="Calibri"/>
        </w:rPr>
        <w:t xml:space="preserve"> </w:t>
      </w:r>
    </w:p>
    <w:p w14:paraId="00000106" w14:textId="77777777" w:rsidR="00CE19EA" w:rsidRPr="0055102A" w:rsidRDefault="00000000">
      <w:pPr>
        <w:numPr>
          <w:ilvl w:val="0"/>
          <w:numId w:val="10"/>
        </w:numPr>
        <w:spacing w:line="276" w:lineRule="auto"/>
        <w:jc w:val="both"/>
        <w:rPr>
          <w:rFonts w:ascii="Calibri" w:eastAsia="Arial" w:hAnsi="Calibri" w:cs="Calibri"/>
        </w:rPr>
      </w:pPr>
      <w:r w:rsidRPr="0055102A">
        <w:rPr>
          <w:rFonts w:ascii="Calibri" w:eastAsia="Arial" w:hAnsi="Calibri" w:cs="Calibri"/>
        </w:rPr>
        <w:t xml:space="preserve">Technical Terms of Reference aimed at digitizing the exchange of documents between courts, justice authorities, and other agencies concerning matters related to restricting citizens’ legal capacity will be developed next year as agreed with </w:t>
      </w:r>
      <w:proofErr w:type="gramStart"/>
      <w:r w:rsidRPr="0055102A">
        <w:rPr>
          <w:rFonts w:ascii="Calibri" w:eastAsia="Arial" w:hAnsi="Calibri" w:cs="Calibri"/>
        </w:rPr>
        <w:t>MoJ;</w:t>
      </w:r>
      <w:proofErr w:type="gramEnd"/>
      <w:r w:rsidRPr="0055102A">
        <w:rPr>
          <w:rFonts w:ascii="Calibri" w:eastAsia="Arial" w:hAnsi="Calibri" w:cs="Calibri"/>
        </w:rPr>
        <w:t xml:space="preserve"> </w:t>
      </w:r>
    </w:p>
    <w:p w14:paraId="00000107" w14:textId="77777777" w:rsidR="00CE19EA" w:rsidRPr="0055102A" w:rsidRDefault="00000000">
      <w:pPr>
        <w:spacing w:line="276" w:lineRule="auto"/>
        <w:jc w:val="both"/>
        <w:rPr>
          <w:rFonts w:ascii="Calibri" w:eastAsia="Arial" w:hAnsi="Calibri" w:cs="Calibri"/>
          <w:i/>
          <w:iCs/>
        </w:rPr>
      </w:pPr>
      <w:r w:rsidRPr="0055102A">
        <w:rPr>
          <w:rFonts w:ascii="Calibri" w:eastAsia="Arial" w:hAnsi="Calibri" w:cs="Calibri"/>
          <w:i/>
          <w:iCs/>
        </w:rPr>
        <w:lastRenderedPageBreak/>
        <w:t>Activity 3.2. Introduction of advanced digital data analysis tools across the public service delivery system.</w:t>
      </w:r>
    </w:p>
    <w:p w14:paraId="00000108" w14:textId="77777777" w:rsidR="00CE19EA" w:rsidRPr="0055102A" w:rsidRDefault="00000000">
      <w:pPr>
        <w:spacing w:line="276" w:lineRule="auto"/>
        <w:jc w:val="both"/>
        <w:rPr>
          <w:rFonts w:ascii="Calibri" w:eastAsia="Arial" w:hAnsi="Calibri" w:cs="Calibri"/>
        </w:rPr>
      </w:pPr>
      <w:r w:rsidRPr="0055102A">
        <w:rPr>
          <w:rFonts w:ascii="Calibri" w:hAnsi="Calibri" w:cs="Calibri"/>
        </w:rPr>
        <w:t>A desk review of</w:t>
      </w:r>
      <w:r w:rsidRPr="0055102A">
        <w:rPr>
          <w:rFonts w:ascii="Calibri" w:eastAsia="Arial" w:hAnsi="Calibri" w:cs="Calibri"/>
        </w:rPr>
        <w:t xml:space="preserve"> data management practices in Uzbekistan’s PSD system and </w:t>
      </w:r>
      <w:r w:rsidRPr="0055102A">
        <w:rPr>
          <w:rFonts w:ascii="Calibri" w:hAnsi="Calibri" w:cs="Calibri"/>
        </w:rPr>
        <w:t xml:space="preserve">Uzbekistan’s key (draft) laws and policies related to data governance, such as the Law on Personal Data and draft Law on a National System of Data Governance </w:t>
      </w:r>
      <w:r w:rsidRPr="0055102A">
        <w:rPr>
          <w:rFonts w:ascii="Calibri" w:eastAsia="Arial" w:hAnsi="Calibri" w:cs="Calibri"/>
        </w:rPr>
        <w:t>was conducted based on UNDP’s Data Governance Framework methodology with the engagement of an international expert. On 25 September 2025, a multi-stakeholder workshop titled “Assessing &amp; Accelerating Data Governance in Uzbekistan” was held with representatives from government institutions to assess the current policy landscape, identify gaps in legal protections and implementation mechanisms, and explore opportunities for capacity development. The workshop marked the final step in completing the Data Governance Recommendation Report for Uzbekistan</w:t>
      </w:r>
      <w:r w:rsidRPr="0055102A">
        <w:rPr>
          <w:rFonts w:ascii="Calibri" w:eastAsia="Arial" w:hAnsi="Calibri" w:cs="Calibri"/>
          <w:vertAlign w:val="superscript"/>
        </w:rPr>
        <w:footnoteReference w:id="15"/>
      </w:r>
      <w:r w:rsidRPr="0055102A">
        <w:rPr>
          <w:rFonts w:ascii="Calibri" w:eastAsia="Arial" w:hAnsi="Calibri" w:cs="Calibri"/>
        </w:rPr>
        <w:t>. This report now serves as the basis for the draft Law of the Republic of Uzbekistan “On the National Data Management System,” which has been submitted to government counterparts for further review and endorsement.</w:t>
      </w:r>
    </w:p>
    <w:p w14:paraId="00000109"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A national consultant was engaged to carry out an inventory and assess the public services available on My.gov.uz portal and prepare a report outlining key findings and issues affecting the portal. The overall objective of the initiative is to provide a clear overview of existing challenges and actionable recommendations for improving the My.gov.uz platform. </w:t>
      </w:r>
    </w:p>
    <w:p w14:paraId="0000010A"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In addition, the Project developed functional requirements for the enhancement of the Unified Electronic Register of Public Services (ERPS) and Statistical module of the My.gov.uz portal. The enhancement of ERPS and modernization of the Statistical module of my.gov.uz aim to provide comprehensive, user-friendly and up-to-date information on public service uptake in Uzbekistan, enabling citizens to better access and utilize available services. The overall purpose of the initiative is to establish a centralized, data-driven system that offers clear service information and real-time, disaggregated statistics to support inclusive, evidence-based policymaking. This initiative is expected to improve public access to service information and make statistical data more open and available to the public. </w:t>
      </w:r>
    </w:p>
    <w:p w14:paraId="0000010B"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Moreover, during the reporting period, the Project engaged a national consultant to enhance the Life Events section of the My.gov.uz portal and to increase the number of life events from 11 to 20. This initiative aims to contribute to inclusion, personalization and proactive service delivery of the portal. </w:t>
      </w:r>
    </w:p>
    <w:p w14:paraId="0000010C" w14:textId="77777777" w:rsidR="00CE19EA" w:rsidRPr="0055102A" w:rsidRDefault="00000000">
      <w:pPr>
        <w:spacing w:line="276" w:lineRule="auto"/>
        <w:rPr>
          <w:rFonts w:ascii="Calibri" w:eastAsia="Arial" w:hAnsi="Calibri" w:cs="Calibri"/>
          <w:b/>
          <w:bCs/>
          <w:highlight w:val="white"/>
        </w:rPr>
      </w:pPr>
      <w:r w:rsidRPr="0055102A">
        <w:rPr>
          <w:rFonts w:ascii="Calibri" w:eastAsia="Arial" w:hAnsi="Calibri" w:cs="Calibri"/>
          <w:b/>
          <w:bCs/>
          <w:highlight w:val="white"/>
        </w:rPr>
        <w:t>Further steps</w:t>
      </w:r>
      <w:r w:rsidRPr="0055102A">
        <w:rPr>
          <w:rFonts w:ascii="Calibri" w:eastAsia="Arial" w:hAnsi="Calibri" w:cs="Calibri"/>
          <w:b/>
          <w:bCs/>
        </w:rPr>
        <w:t>:</w:t>
      </w:r>
    </w:p>
    <w:p w14:paraId="0000010D" w14:textId="77777777" w:rsidR="00CE19EA" w:rsidRPr="0055102A" w:rsidRDefault="00000000">
      <w:pPr>
        <w:numPr>
          <w:ilvl w:val="0"/>
          <w:numId w:val="10"/>
        </w:numPr>
        <w:spacing w:line="276" w:lineRule="auto"/>
        <w:jc w:val="both"/>
        <w:rPr>
          <w:rFonts w:ascii="Calibri" w:eastAsia="Arial" w:hAnsi="Calibri" w:cs="Calibri"/>
        </w:rPr>
      </w:pPr>
      <w:r w:rsidRPr="0055102A">
        <w:rPr>
          <w:rFonts w:ascii="Calibri" w:eastAsia="Arial" w:hAnsi="Calibri" w:cs="Calibri"/>
        </w:rPr>
        <w:t xml:space="preserve">Work is ongoing to assess the current state of the public service delivery system and review monitoring tools aimed at improving service quality at the local level. To support </w:t>
      </w:r>
      <w:r w:rsidRPr="0055102A">
        <w:rPr>
          <w:rFonts w:ascii="Calibri" w:eastAsia="Arial" w:hAnsi="Calibri" w:cs="Calibri"/>
        </w:rPr>
        <w:lastRenderedPageBreak/>
        <w:t>this effort, an international expert has been engaged to conduct a comparative analysis and benchmark global best practices in public service delivery monitoring, while a national consultant is evaluating existing monitoring tools used in the country. Proposals and recommendations for strengthening the monitoring system are expected to be finalized by the end of 2025, and the results of these analyses will inform the development of a methodology for assessing and ranking public service delivery organizations based on service quality.</w:t>
      </w:r>
    </w:p>
    <w:p w14:paraId="0000010E" w14:textId="77777777" w:rsidR="00CE19EA" w:rsidRPr="0055102A" w:rsidRDefault="00000000">
      <w:pPr>
        <w:spacing w:line="276" w:lineRule="auto"/>
        <w:jc w:val="both"/>
        <w:rPr>
          <w:rFonts w:ascii="Calibri" w:eastAsia="Arial" w:hAnsi="Calibri" w:cs="Calibri"/>
          <w:i/>
          <w:iCs/>
        </w:rPr>
      </w:pPr>
      <w:r w:rsidRPr="0055102A">
        <w:rPr>
          <w:rFonts w:ascii="Calibri" w:eastAsia="Arial" w:hAnsi="Calibri" w:cs="Calibri"/>
          <w:i/>
          <w:iCs/>
        </w:rPr>
        <w:t>Activity 3.3. Improve user experience through upgrading design, layout, furnishing and equipping PSCs, community branches and back offices to make them inclusive and people centric.</w:t>
      </w:r>
    </w:p>
    <w:p w14:paraId="0000010F"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 xml:space="preserve">As part of its efforts to modernize and enhance public service delivery in Uzbekistan, the Project in close coordination with MoJ </w:t>
      </w:r>
      <w:proofErr w:type="gramStart"/>
      <w:r w:rsidRPr="0055102A">
        <w:rPr>
          <w:rFonts w:ascii="Calibri" w:eastAsia="Arial" w:hAnsi="Calibri" w:cs="Calibri"/>
        </w:rPr>
        <w:t>conducted an assessment of</w:t>
      </w:r>
      <w:proofErr w:type="gramEnd"/>
      <w:r w:rsidRPr="0055102A">
        <w:rPr>
          <w:rFonts w:ascii="Calibri" w:eastAsia="Arial" w:hAnsi="Calibri" w:cs="Calibri"/>
        </w:rPr>
        <w:t xml:space="preserve"> infrastructure, equipment, and technical requirements in selected PSCs and neighborhoods across seven pilot districts. Based on the results of the study, a report was prepared and submitted to MoJ.</w:t>
      </w:r>
    </w:p>
    <w:p w14:paraId="00000110" w14:textId="77777777" w:rsidR="00CE19EA" w:rsidRPr="0055102A" w:rsidRDefault="00000000">
      <w:pPr>
        <w:spacing w:line="276" w:lineRule="auto"/>
        <w:rPr>
          <w:rFonts w:ascii="Calibri" w:eastAsia="Arial" w:hAnsi="Calibri" w:cs="Calibri"/>
          <w:b/>
          <w:bCs/>
          <w:highlight w:val="white"/>
        </w:rPr>
      </w:pPr>
      <w:r w:rsidRPr="0055102A">
        <w:rPr>
          <w:rFonts w:ascii="Calibri" w:eastAsia="Arial" w:hAnsi="Calibri" w:cs="Calibri"/>
          <w:b/>
          <w:bCs/>
          <w:highlight w:val="white"/>
        </w:rPr>
        <w:t>Further steps</w:t>
      </w:r>
      <w:r w:rsidRPr="0055102A">
        <w:rPr>
          <w:rFonts w:ascii="Calibri" w:eastAsia="Arial" w:hAnsi="Calibri" w:cs="Calibri"/>
          <w:b/>
          <w:bCs/>
        </w:rPr>
        <w:t>:</w:t>
      </w:r>
    </w:p>
    <w:p w14:paraId="00000111" w14:textId="77777777" w:rsidR="00CE19EA" w:rsidRPr="0055102A" w:rsidRDefault="00000000">
      <w:pPr>
        <w:numPr>
          <w:ilvl w:val="0"/>
          <w:numId w:val="10"/>
        </w:numPr>
        <w:spacing w:line="276" w:lineRule="auto"/>
        <w:jc w:val="both"/>
        <w:rPr>
          <w:rFonts w:ascii="Calibri" w:eastAsia="Arial" w:hAnsi="Calibri" w:cs="Calibri"/>
        </w:rPr>
      </w:pPr>
      <w:r w:rsidRPr="0055102A">
        <w:rPr>
          <w:rFonts w:ascii="Calibri" w:eastAsia="Arial" w:hAnsi="Calibri" w:cs="Calibri"/>
        </w:rPr>
        <w:t>Based on the results of the needs assessment, the technical capacity of the selected pilot centers will be strengthened. Additionally, the analysis identified the PSCs in Bukhara district (Bukhara region) and Uzbekistan district (Fergana region) as priorities for improvement to enhance accessibility, functionality, and citizen experience. In response, the project engaged a company to develop functional redesign plans for both centers to modernize internal layouts and create inclusive, user-friendly service environments aligned with contemporary standards.</w:t>
      </w:r>
    </w:p>
    <w:p w14:paraId="00000112" w14:textId="77777777" w:rsidR="00CE19EA" w:rsidRPr="0055102A" w:rsidRDefault="00000000">
      <w:pPr>
        <w:spacing w:line="276" w:lineRule="auto"/>
        <w:rPr>
          <w:rFonts w:ascii="Calibri" w:eastAsia="Arial" w:hAnsi="Calibri" w:cs="Calibri"/>
          <w:i/>
          <w:iCs/>
        </w:rPr>
      </w:pPr>
      <w:r w:rsidRPr="0055102A">
        <w:rPr>
          <w:rFonts w:ascii="Calibri" w:eastAsia="Arial" w:hAnsi="Calibri" w:cs="Calibri"/>
          <w:i/>
          <w:iCs/>
        </w:rPr>
        <w:t>Activity 3.4. Promoting the provision of public services and functions by the private sector.</w:t>
      </w:r>
    </w:p>
    <w:p w14:paraId="00000113"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A study tour was facilitated for national stakeholders to explore the best practices of the Netherlands in outsourcing public service delivery to the private sector and utilizing self-regulation mechanisms on 24-28 November 2025. The study visit to the Netherlands is expected to generate practical insights and actionable knowledge that will directly contribute to advancing Uzbekistan’s ongoing public service delivery reforms. Drawing from the Dutch experience in public-private partnerships, digital service transformation, and inter-municipal cooperation, the visit will support the development of context-specific solutions for Uzbekistan. Following the study visit, a report including policy recommendations was prepared.</w:t>
      </w:r>
    </w:p>
    <w:p w14:paraId="00000114" w14:textId="77777777" w:rsidR="00CE19EA" w:rsidRPr="0055102A" w:rsidRDefault="00000000">
      <w:pPr>
        <w:spacing w:line="276" w:lineRule="auto"/>
        <w:rPr>
          <w:rFonts w:ascii="Calibri" w:eastAsia="Arial" w:hAnsi="Calibri" w:cs="Calibri"/>
          <w:b/>
          <w:bCs/>
          <w:highlight w:val="white"/>
        </w:rPr>
      </w:pPr>
      <w:r w:rsidRPr="0055102A">
        <w:rPr>
          <w:rFonts w:ascii="Calibri" w:eastAsia="Arial" w:hAnsi="Calibri" w:cs="Calibri"/>
          <w:b/>
          <w:bCs/>
          <w:highlight w:val="white"/>
        </w:rPr>
        <w:t>Further steps</w:t>
      </w:r>
      <w:r w:rsidRPr="0055102A">
        <w:rPr>
          <w:rFonts w:ascii="Calibri" w:eastAsia="Arial" w:hAnsi="Calibri" w:cs="Calibri"/>
          <w:b/>
          <w:bCs/>
        </w:rPr>
        <w:t>:</w:t>
      </w:r>
    </w:p>
    <w:p w14:paraId="00000115" w14:textId="77777777" w:rsidR="00CE19EA" w:rsidRPr="0055102A" w:rsidRDefault="00000000">
      <w:pPr>
        <w:numPr>
          <w:ilvl w:val="0"/>
          <w:numId w:val="10"/>
        </w:numPr>
        <w:spacing w:line="276" w:lineRule="auto"/>
        <w:jc w:val="both"/>
        <w:rPr>
          <w:rFonts w:ascii="Calibri" w:eastAsia="Arial" w:hAnsi="Calibri" w:cs="Calibri"/>
        </w:rPr>
      </w:pPr>
      <w:r w:rsidRPr="0055102A">
        <w:rPr>
          <w:rFonts w:ascii="Calibri" w:eastAsia="Arial" w:hAnsi="Calibri" w:cs="Calibri"/>
        </w:rPr>
        <w:t xml:space="preserve">Draft business models for the provision of public services by private sector entities have been </w:t>
      </w:r>
      <w:proofErr w:type="gramStart"/>
      <w:r w:rsidRPr="0055102A">
        <w:rPr>
          <w:rFonts w:ascii="Calibri" w:eastAsia="Arial" w:hAnsi="Calibri" w:cs="Calibri"/>
        </w:rPr>
        <w:t>developed, and</w:t>
      </w:r>
      <w:proofErr w:type="gramEnd"/>
      <w:r w:rsidRPr="0055102A">
        <w:rPr>
          <w:rFonts w:ascii="Calibri" w:eastAsia="Arial" w:hAnsi="Calibri" w:cs="Calibri"/>
        </w:rPr>
        <w:t xml:space="preserve"> will be finalized soon based on the MoJ suggestions. Three service models are proposed to expand access to public services via My.gov.uz portal. The </w:t>
      </w:r>
      <w:r w:rsidRPr="0055102A">
        <w:rPr>
          <w:rFonts w:ascii="Calibri" w:eastAsia="Arial" w:hAnsi="Calibri" w:cs="Calibri"/>
        </w:rPr>
        <w:lastRenderedPageBreak/>
        <w:t>Registered Agent model (1) uses licensed agents operating from physical points to help citizens, especially in rural or low-digital areas, earning through service fees and commissions. The Remote Call Center model (2) provides centralized assistance for submitting applications online, offering scalable support through government contracts and minimal physical setup. The Application Filing Intermediary model (3) enables private individuals or firms to assist with online submissions for citizens and SMEs, offering a low-cost, flexible solution that can be quickly piloted in one region.</w:t>
      </w:r>
    </w:p>
    <w:p w14:paraId="00000117" w14:textId="77777777" w:rsidR="00CE19EA" w:rsidRPr="0055102A" w:rsidRDefault="00CE19EA">
      <w:pPr>
        <w:spacing w:after="0" w:line="276" w:lineRule="auto"/>
        <w:rPr>
          <w:rFonts w:ascii="Calibri" w:eastAsia="Arial" w:hAnsi="Calibri" w:cs="Calibri"/>
          <w:b/>
          <w:bCs/>
        </w:rPr>
      </w:pPr>
    </w:p>
    <w:p w14:paraId="00000118" w14:textId="77777777" w:rsidR="00CE19EA" w:rsidRPr="0055102A" w:rsidRDefault="00000000">
      <w:pPr>
        <w:spacing w:after="0" w:line="276" w:lineRule="auto"/>
        <w:rPr>
          <w:rFonts w:ascii="Calibri" w:eastAsia="Arial" w:hAnsi="Calibri" w:cs="Calibri"/>
          <w:b/>
          <w:bCs/>
        </w:rPr>
      </w:pPr>
      <w:r w:rsidRPr="0055102A">
        <w:rPr>
          <w:rFonts w:ascii="Calibri" w:eastAsia="Arial" w:hAnsi="Calibri" w:cs="Calibri"/>
          <w:b/>
          <w:bCs/>
        </w:rPr>
        <w:t xml:space="preserve">Progress of Output 4. </w:t>
      </w:r>
    </w:p>
    <w:p w14:paraId="00000119" w14:textId="77777777" w:rsidR="00CE19EA" w:rsidRPr="0055102A" w:rsidRDefault="00000000">
      <w:pPr>
        <w:spacing w:after="0" w:line="276" w:lineRule="auto"/>
        <w:rPr>
          <w:rFonts w:ascii="Calibri" w:eastAsia="Arial" w:hAnsi="Calibri" w:cs="Calibri"/>
          <w:b/>
          <w:bCs/>
        </w:rPr>
      </w:pPr>
      <w:r w:rsidRPr="0055102A">
        <w:rPr>
          <w:rFonts w:ascii="Calibri" w:eastAsia="Arial" w:hAnsi="Calibri" w:cs="Calibri"/>
          <w:b/>
          <w:bCs/>
        </w:rPr>
        <w:t>Transformed local governance systems to ensure responsiveness, accountability and better operation of regional and local institutions functioning as back offices.</w:t>
      </w:r>
    </w:p>
    <w:p w14:paraId="0000011A" w14:textId="77777777" w:rsidR="00CE19EA" w:rsidRPr="0055102A" w:rsidRDefault="00CE19EA">
      <w:pPr>
        <w:spacing w:after="0" w:line="276" w:lineRule="auto"/>
        <w:rPr>
          <w:rFonts w:ascii="Calibri" w:eastAsia="Arial" w:hAnsi="Calibri" w:cs="Calibri"/>
          <w:b/>
          <w:bCs/>
        </w:rPr>
      </w:pPr>
    </w:p>
    <w:p w14:paraId="0000011B" w14:textId="77777777" w:rsidR="00CE19EA" w:rsidRPr="0055102A" w:rsidRDefault="00000000">
      <w:pPr>
        <w:spacing w:line="276" w:lineRule="auto"/>
        <w:rPr>
          <w:rFonts w:ascii="Calibri" w:eastAsia="Arial" w:hAnsi="Calibri" w:cs="Calibri"/>
          <w:i/>
          <w:iCs/>
        </w:rPr>
      </w:pPr>
      <w:r w:rsidRPr="0055102A">
        <w:rPr>
          <w:rFonts w:ascii="Calibri" w:eastAsia="Arial" w:hAnsi="Calibri" w:cs="Calibri"/>
          <w:i/>
          <w:iCs/>
        </w:rPr>
        <w:t>Activity 4.1. Improvement of legislation pertaining to local executive and representative government bodies, regional branches of the ministries and agencies.</w:t>
      </w:r>
    </w:p>
    <w:p w14:paraId="0000011C" w14:textId="77777777" w:rsidR="00CE19EA" w:rsidRPr="0055102A" w:rsidRDefault="00000000">
      <w:pPr>
        <w:pBdr>
          <w:top w:val="nil"/>
          <w:left w:val="nil"/>
          <w:bottom w:val="nil"/>
          <w:right w:val="nil"/>
          <w:between w:val="nil"/>
        </w:pBdr>
        <w:spacing w:line="276" w:lineRule="auto"/>
        <w:jc w:val="both"/>
        <w:rPr>
          <w:rFonts w:ascii="Calibri" w:eastAsia="Arial" w:hAnsi="Calibri" w:cs="Calibri"/>
        </w:rPr>
      </w:pPr>
      <w:r w:rsidRPr="0055102A">
        <w:rPr>
          <w:rFonts w:ascii="Calibri" w:eastAsia="Arial" w:hAnsi="Calibri" w:cs="Calibri"/>
        </w:rPr>
        <w:t xml:space="preserve">Functional review of 2 public services, such as (1) Licensing of nongovernmental educational services and (2) Apostille certification of official </w:t>
      </w:r>
      <w:proofErr w:type="gramStart"/>
      <w:r w:rsidRPr="0055102A">
        <w:rPr>
          <w:rFonts w:ascii="Calibri" w:eastAsia="Arial" w:hAnsi="Calibri" w:cs="Calibri"/>
        </w:rPr>
        <w:t>documents,  provided</w:t>
      </w:r>
      <w:proofErr w:type="gramEnd"/>
      <w:r w:rsidRPr="0055102A">
        <w:rPr>
          <w:rFonts w:ascii="Calibri" w:eastAsia="Arial" w:hAnsi="Calibri" w:cs="Calibri"/>
        </w:rPr>
        <w:t xml:space="preserve"> by the Ministry of Preschool and School Education (MPSE)</w:t>
      </w:r>
      <w:r w:rsidRPr="0055102A">
        <w:rPr>
          <w:rFonts w:ascii="Calibri" w:eastAsia="Arial" w:hAnsi="Calibri" w:cs="Calibri"/>
          <w:vertAlign w:val="superscript"/>
        </w:rPr>
        <w:footnoteReference w:id="16"/>
      </w:r>
      <w:r w:rsidRPr="0055102A">
        <w:rPr>
          <w:rFonts w:ascii="Calibri" w:eastAsia="Arial" w:hAnsi="Calibri" w:cs="Calibri"/>
        </w:rPr>
        <w:t xml:space="preserve"> was conducted. </w:t>
      </w:r>
    </w:p>
    <w:p w14:paraId="0000011D" w14:textId="77777777" w:rsidR="00CE19EA" w:rsidRPr="0055102A" w:rsidRDefault="00000000">
      <w:pPr>
        <w:pBdr>
          <w:top w:val="nil"/>
          <w:left w:val="nil"/>
          <w:bottom w:val="nil"/>
          <w:right w:val="nil"/>
          <w:between w:val="nil"/>
        </w:pBdr>
        <w:spacing w:line="276" w:lineRule="auto"/>
        <w:jc w:val="both"/>
        <w:rPr>
          <w:rFonts w:ascii="Calibri" w:eastAsia="Arial" w:hAnsi="Calibri" w:cs="Calibri"/>
        </w:rPr>
      </w:pPr>
      <w:r w:rsidRPr="0055102A">
        <w:rPr>
          <w:rFonts w:ascii="Calibri" w:eastAsia="Arial" w:hAnsi="Calibri" w:cs="Calibri"/>
        </w:rPr>
        <w:t xml:space="preserve">Currently, the authority to license pre-school and general secondary education services and Apostille certification of official documents are centralized within MPSE. Between 2023 and 2025, 3,173 applications were received for licensing and 37,500 applications were submitted for Apostille certification through My.gov.uz portal and the PSCs. </w:t>
      </w:r>
    </w:p>
    <w:p w14:paraId="0000011E" w14:textId="77777777" w:rsidR="00CE19EA" w:rsidRPr="0055102A" w:rsidRDefault="00000000">
      <w:pPr>
        <w:pBdr>
          <w:top w:val="nil"/>
          <w:left w:val="nil"/>
          <w:bottom w:val="nil"/>
          <w:right w:val="nil"/>
          <w:between w:val="nil"/>
        </w:pBdr>
        <w:spacing w:before="240" w:after="240" w:line="276" w:lineRule="auto"/>
        <w:jc w:val="both"/>
        <w:rPr>
          <w:rFonts w:ascii="Calibri" w:eastAsia="Arial" w:hAnsi="Calibri" w:cs="Calibri"/>
        </w:rPr>
      </w:pPr>
      <w:r w:rsidRPr="0055102A">
        <w:rPr>
          <w:rFonts w:ascii="Calibri" w:eastAsia="Arial" w:hAnsi="Calibri" w:cs="Calibri"/>
        </w:rPr>
        <w:t>The analysis revealed several key challenges: excessive workload assigned to the MPSE staff, the need for participation in court proceedings which reduces efficiency, and the lack of formal authorization for regional departments that are already involved in the process in practice. In many cases, citizens are compelled to travel to Tashkent to obtain paper-stamped versions of their documents. This results in additional time and financial costs. For example, a resident of Nukus spends an average of 1.2 million UZS for transportation, accommodation and meals to travel to Tashkent for this service.</w:t>
      </w:r>
    </w:p>
    <w:p w14:paraId="0000011F" w14:textId="77777777" w:rsidR="00CE19EA" w:rsidRPr="0055102A" w:rsidRDefault="00000000">
      <w:pPr>
        <w:pBdr>
          <w:top w:val="nil"/>
          <w:left w:val="nil"/>
          <w:bottom w:val="nil"/>
          <w:right w:val="nil"/>
          <w:between w:val="nil"/>
        </w:pBdr>
        <w:spacing w:before="240" w:after="240" w:line="276" w:lineRule="auto"/>
        <w:jc w:val="both"/>
        <w:rPr>
          <w:rFonts w:ascii="Calibri" w:eastAsia="Arial" w:hAnsi="Calibri" w:cs="Calibri"/>
        </w:rPr>
      </w:pPr>
      <w:r w:rsidRPr="0055102A">
        <w:rPr>
          <w:rFonts w:ascii="Calibri" w:eastAsia="Arial" w:hAnsi="Calibri" w:cs="Calibri"/>
        </w:rPr>
        <w:t xml:space="preserve">According to survey results, 74 percent of respondents support delegating apostille services to regional departments, and 89 percent support decentralizing the licensing of non-state educational institutions. </w:t>
      </w:r>
    </w:p>
    <w:p w14:paraId="00000120" w14:textId="77777777" w:rsidR="00CE19EA" w:rsidRPr="0055102A" w:rsidRDefault="00000000">
      <w:pPr>
        <w:pBdr>
          <w:top w:val="nil"/>
          <w:left w:val="nil"/>
          <w:bottom w:val="nil"/>
          <w:right w:val="nil"/>
          <w:between w:val="nil"/>
        </w:pBdr>
        <w:spacing w:before="240" w:after="240" w:line="276" w:lineRule="auto"/>
        <w:jc w:val="both"/>
        <w:rPr>
          <w:rFonts w:ascii="Calibri" w:eastAsia="Arial" w:hAnsi="Calibri" w:cs="Calibri"/>
        </w:rPr>
      </w:pPr>
      <w:r w:rsidRPr="0055102A">
        <w:rPr>
          <w:rFonts w:ascii="Calibri" w:eastAsia="Arial" w:hAnsi="Calibri" w:cs="Calibri"/>
        </w:rPr>
        <w:lastRenderedPageBreak/>
        <w:t>Based on the analysis, the report presents several key recommendations: (a) delegating licensing and apostille authority to regional departments; (b) differentiating education licenses by stages (grades I–IV, V–IX, and X–XI); (c) introducing postal delivery for apostilled documents; (d) ensuring full integration of school principals’ signature and seal samples into the E-App system.</w:t>
      </w:r>
    </w:p>
    <w:p w14:paraId="00000121" w14:textId="77777777" w:rsidR="00CE19EA" w:rsidRPr="0055102A" w:rsidRDefault="00000000">
      <w:pPr>
        <w:pBdr>
          <w:top w:val="nil"/>
          <w:left w:val="nil"/>
          <w:bottom w:val="nil"/>
          <w:right w:val="nil"/>
          <w:between w:val="nil"/>
        </w:pBdr>
        <w:spacing w:before="240" w:after="240" w:line="276" w:lineRule="auto"/>
        <w:jc w:val="both"/>
        <w:rPr>
          <w:rFonts w:ascii="Calibri" w:eastAsia="Arial" w:hAnsi="Calibri" w:cs="Calibri"/>
        </w:rPr>
      </w:pPr>
      <w:r w:rsidRPr="0055102A">
        <w:rPr>
          <w:rFonts w:ascii="Calibri" w:eastAsia="Arial" w:hAnsi="Calibri" w:cs="Calibri"/>
        </w:rPr>
        <w:t xml:space="preserve">As a result of the proposed reforms, more than 15,000 citizens annually will be able to obtain these services in their respective regions without traveling to Tashkent. Furthermore, the integration of electronic systems, improvement of the legal framework, and enhancement of staff capacity will significantly contribute to improving the transparency and quality of public services in the education sector. The report and drafts of government resolutions on Introducing amendments to Regulations for the provision of above mentioned 2 public services were submitted to MoJ.  </w:t>
      </w:r>
    </w:p>
    <w:p w14:paraId="00000122"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Development of master plans in coordination with </w:t>
      </w:r>
      <w:proofErr w:type="spellStart"/>
      <w:r w:rsidRPr="0055102A">
        <w:rPr>
          <w:rFonts w:ascii="Calibri" w:eastAsia="Arial" w:hAnsi="Calibri" w:cs="Calibri"/>
        </w:rPr>
        <w:t>MoEF</w:t>
      </w:r>
      <w:proofErr w:type="spellEnd"/>
      <w:r w:rsidRPr="0055102A">
        <w:rPr>
          <w:rFonts w:ascii="Calibri" w:eastAsia="Arial" w:hAnsi="Calibri" w:cs="Calibri"/>
        </w:rPr>
        <w:t xml:space="preserve"> for two districts - Nurabad districts of Samarkand region and </w:t>
      </w:r>
      <w:proofErr w:type="spellStart"/>
      <w:r w:rsidRPr="0055102A">
        <w:rPr>
          <w:rFonts w:ascii="Calibri" w:eastAsia="Arial" w:hAnsi="Calibri" w:cs="Calibri"/>
        </w:rPr>
        <w:t>Quvasoy</w:t>
      </w:r>
      <w:proofErr w:type="spellEnd"/>
      <w:r w:rsidRPr="0055102A">
        <w:rPr>
          <w:rFonts w:ascii="Calibri" w:eastAsia="Arial" w:hAnsi="Calibri" w:cs="Calibri"/>
        </w:rPr>
        <w:t xml:space="preserve"> city of Fergana region launched in line with (Terms of Reference (ToR)</w:t>
      </w:r>
      <w:r w:rsidRPr="0055102A">
        <w:rPr>
          <w:rFonts w:ascii="Calibri" w:eastAsia="Arial" w:hAnsi="Calibri" w:cs="Calibri"/>
          <w:vertAlign w:val="superscript"/>
        </w:rPr>
        <w:footnoteReference w:id="17"/>
      </w:r>
      <w:r w:rsidRPr="0055102A">
        <w:rPr>
          <w:rFonts w:ascii="Calibri" w:eastAsia="Arial" w:hAnsi="Calibri" w:cs="Calibri"/>
        </w:rPr>
        <w:t xml:space="preserve"> developed in consultation with </w:t>
      </w:r>
      <w:proofErr w:type="spellStart"/>
      <w:r w:rsidRPr="0055102A">
        <w:rPr>
          <w:rFonts w:ascii="Calibri" w:eastAsia="Arial" w:hAnsi="Calibri" w:cs="Calibri"/>
        </w:rPr>
        <w:t>MoEF</w:t>
      </w:r>
      <w:proofErr w:type="spellEnd"/>
      <w:r w:rsidRPr="0055102A">
        <w:rPr>
          <w:rFonts w:ascii="Calibri" w:eastAsia="Arial" w:hAnsi="Calibri" w:cs="Calibri"/>
        </w:rPr>
        <w:t xml:space="preserve">. </w:t>
      </w:r>
    </w:p>
    <w:p w14:paraId="00000123" w14:textId="77777777" w:rsidR="00CE19EA" w:rsidRPr="0055102A" w:rsidRDefault="00000000">
      <w:pPr>
        <w:spacing w:line="276" w:lineRule="auto"/>
        <w:jc w:val="both"/>
        <w:rPr>
          <w:rFonts w:ascii="Calibri" w:eastAsia="Arial" w:hAnsi="Calibri" w:cs="Calibri"/>
        </w:rPr>
      </w:pPr>
      <w:proofErr w:type="spellStart"/>
      <w:r w:rsidRPr="0055102A">
        <w:rPr>
          <w:rFonts w:ascii="Calibri" w:eastAsia="Arial" w:hAnsi="Calibri" w:cs="Calibri"/>
        </w:rPr>
        <w:t>Infocapital</w:t>
      </w:r>
      <w:proofErr w:type="spellEnd"/>
      <w:r w:rsidRPr="0055102A">
        <w:rPr>
          <w:rFonts w:ascii="Calibri" w:eastAsia="Arial" w:hAnsi="Calibri" w:cs="Calibri"/>
        </w:rPr>
        <w:t xml:space="preserve"> Group (Uzbekistan) was found a winner for Nurabad district master plan development.  It is expected to develop a detailed planning for the territory with a total area of up to 200 hectares, selected for the creation of medical, pilgrimage, ecotourism and other service facilities in the center of the </w:t>
      </w:r>
      <w:proofErr w:type="spellStart"/>
      <w:r w:rsidRPr="0055102A">
        <w:rPr>
          <w:rFonts w:ascii="Calibri" w:eastAsia="Arial" w:hAnsi="Calibri" w:cs="Calibri"/>
        </w:rPr>
        <w:t>Nurobod</w:t>
      </w:r>
      <w:proofErr w:type="spellEnd"/>
      <w:r w:rsidRPr="0055102A">
        <w:rPr>
          <w:rFonts w:ascii="Calibri" w:eastAsia="Arial" w:hAnsi="Calibri" w:cs="Calibri"/>
        </w:rPr>
        <w:t xml:space="preserve"> district of the Samarkand region, particularly in </w:t>
      </w:r>
      <w:proofErr w:type="spellStart"/>
      <w:r w:rsidRPr="0055102A">
        <w:rPr>
          <w:rFonts w:ascii="Calibri" w:eastAsia="Arial" w:hAnsi="Calibri" w:cs="Calibri"/>
        </w:rPr>
        <w:t>Nurbulok</w:t>
      </w:r>
      <w:proofErr w:type="spellEnd"/>
      <w:r w:rsidRPr="0055102A">
        <w:rPr>
          <w:rFonts w:ascii="Calibri" w:eastAsia="Arial" w:hAnsi="Calibri" w:cs="Calibri"/>
        </w:rPr>
        <w:t xml:space="preserve"> town as well as in </w:t>
      </w:r>
      <w:proofErr w:type="spellStart"/>
      <w:r w:rsidRPr="0055102A">
        <w:rPr>
          <w:rFonts w:ascii="Calibri" w:eastAsia="Arial" w:hAnsi="Calibri" w:cs="Calibri"/>
        </w:rPr>
        <w:t>Oksoy</w:t>
      </w:r>
      <w:proofErr w:type="spellEnd"/>
      <w:r w:rsidRPr="0055102A">
        <w:rPr>
          <w:rFonts w:ascii="Calibri" w:eastAsia="Arial" w:hAnsi="Calibri" w:cs="Calibri"/>
        </w:rPr>
        <w:t xml:space="preserve"> and </w:t>
      </w:r>
      <w:proofErr w:type="spellStart"/>
      <w:r w:rsidRPr="0055102A">
        <w:rPr>
          <w:rFonts w:ascii="Calibri" w:eastAsia="Arial" w:hAnsi="Calibri" w:cs="Calibri"/>
        </w:rPr>
        <w:t>Mehnatkash</w:t>
      </w:r>
      <w:proofErr w:type="spellEnd"/>
      <w:r w:rsidRPr="0055102A">
        <w:rPr>
          <w:rFonts w:ascii="Calibri" w:eastAsia="Arial" w:hAnsi="Calibri" w:cs="Calibri"/>
        </w:rPr>
        <w:t xml:space="preserve"> mahallas.</w:t>
      </w:r>
    </w:p>
    <w:p w14:paraId="00000124" w14:textId="77777777" w:rsidR="00CE19EA" w:rsidRPr="0055102A" w:rsidRDefault="00000000">
      <w:pPr>
        <w:pBdr>
          <w:top w:val="nil"/>
          <w:left w:val="nil"/>
          <w:bottom w:val="nil"/>
          <w:right w:val="nil"/>
          <w:between w:val="nil"/>
        </w:pBdr>
        <w:spacing w:line="276" w:lineRule="auto"/>
        <w:jc w:val="both"/>
        <w:rPr>
          <w:rFonts w:ascii="Calibri" w:eastAsia="Arial" w:hAnsi="Calibri" w:cs="Calibri"/>
        </w:rPr>
      </w:pPr>
      <w:r w:rsidRPr="0055102A">
        <w:rPr>
          <w:rFonts w:ascii="Calibri" w:eastAsia="Arial" w:hAnsi="Calibri" w:cs="Calibri"/>
        </w:rPr>
        <w:t>As of late November 2025, the methodology for developing the master plan has been approved, a 200-hectare area has been selected for the project and a comprehensive analysis of the territory’s current condition has been completed.</w:t>
      </w:r>
    </w:p>
    <w:p w14:paraId="00000125" w14:textId="77777777" w:rsidR="00CE19EA" w:rsidRPr="0055102A" w:rsidRDefault="00000000">
      <w:pPr>
        <w:pBdr>
          <w:top w:val="nil"/>
          <w:left w:val="nil"/>
          <w:bottom w:val="nil"/>
          <w:right w:val="nil"/>
          <w:between w:val="nil"/>
        </w:pBdr>
        <w:spacing w:line="276" w:lineRule="auto"/>
        <w:jc w:val="both"/>
        <w:rPr>
          <w:rFonts w:ascii="Calibri" w:eastAsia="Arial" w:hAnsi="Calibri" w:cs="Calibri"/>
        </w:rPr>
      </w:pPr>
      <w:r w:rsidRPr="0055102A">
        <w:rPr>
          <w:rFonts w:ascii="Calibri" w:eastAsia="Arial" w:hAnsi="Calibri" w:cs="Calibri"/>
        </w:rPr>
        <w:t xml:space="preserve">Analysis prepared using discussions, interviews and surveys with more than 250 stakeholders (including women, persons with disabilities, youth representatives) in order to take into </w:t>
      </w:r>
      <w:proofErr w:type="gramStart"/>
      <w:r w:rsidRPr="0055102A">
        <w:rPr>
          <w:rFonts w:ascii="Calibri" w:eastAsia="Arial" w:hAnsi="Calibri" w:cs="Calibri"/>
        </w:rPr>
        <w:t>account</w:t>
      </w:r>
      <w:proofErr w:type="gramEnd"/>
      <w:r w:rsidRPr="0055102A">
        <w:rPr>
          <w:rFonts w:ascii="Calibri" w:eastAsia="Arial" w:hAnsi="Calibri" w:cs="Calibri"/>
        </w:rPr>
        <w:t xml:space="preserve"> the active participation and suggestions of the public in the development of the master plan (selection of territory, determination of directions and specialization of development, determination of the type and kind of objects for construction). </w:t>
      </w:r>
    </w:p>
    <w:p w14:paraId="00000126"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There are 7 sanatoriums (520 beds) in the district center, 33 sanatoriums (3,200 beds) in the village of </w:t>
      </w:r>
      <w:proofErr w:type="spellStart"/>
      <w:r w:rsidRPr="0055102A">
        <w:rPr>
          <w:rFonts w:ascii="Calibri" w:eastAsia="Arial" w:hAnsi="Calibri" w:cs="Calibri"/>
        </w:rPr>
        <w:t>Nurbulok</w:t>
      </w:r>
      <w:proofErr w:type="spellEnd"/>
      <w:r w:rsidRPr="0055102A">
        <w:rPr>
          <w:rFonts w:ascii="Calibri" w:eastAsia="Arial" w:hAnsi="Calibri" w:cs="Calibri"/>
        </w:rPr>
        <w:t xml:space="preserve"> (20 km from the center), and there are also 15 wells with radon healing water. On the territory of </w:t>
      </w:r>
      <w:proofErr w:type="spellStart"/>
      <w:r w:rsidRPr="0055102A">
        <w:rPr>
          <w:rFonts w:ascii="Calibri" w:eastAsia="Arial" w:hAnsi="Calibri" w:cs="Calibri"/>
        </w:rPr>
        <w:t>Oksoy</w:t>
      </w:r>
      <w:proofErr w:type="spellEnd"/>
      <w:r w:rsidRPr="0055102A">
        <w:rPr>
          <w:rFonts w:ascii="Calibri" w:eastAsia="Arial" w:hAnsi="Calibri" w:cs="Calibri"/>
        </w:rPr>
        <w:t xml:space="preserve"> and </w:t>
      </w:r>
      <w:proofErr w:type="spellStart"/>
      <w:r w:rsidRPr="0055102A">
        <w:rPr>
          <w:rFonts w:ascii="Calibri" w:eastAsia="Arial" w:hAnsi="Calibri" w:cs="Calibri"/>
        </w:rPr>
        <w:t>Mehnatkash</w:t>
      </w:r>
      <w:proofErr w:type="spellEnd"/>
      <w:r w:rsidRPr="0055102A">
        <w:rPr>
          <w:rFonts w:ascii="Calibri" w:eastAsia="Arial" w:hAnsi="Calibri" w:cs="Calibri"/>
        </w:rPr>
        <w:t xml:space="preserve"> mahallas, there is a pilgrimage site “Hazrati Dovud”, </w:t>
      </w:r>
      <w:r w:rsidRPr="0055102A">
        <w:rPr>
          <w:rFonts w:ascii="Calibri" w:eastAsia="Arial" w:hAnsi="Calibri" w:cs="Calibri"/>
        </w:rPr>
        <w:lastRenderedPageBreak/>
        <w:t>which is visited daily by up to 10 thousand local and foreign tourists. On weekends, this number reaches 15-20 thousand, while some visitors are forced to return due to lack of space.</w:t>
      </w:r>
    </w:p>
    <w:p w14:paraId="00000127"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As a result of the study, additional opportunities for walking, recreation and trade for residents and visitors to the territory were identified: it is possible to build new tourist facilities on the shore of the lake in the district center, as well as create a recreation park in the town of </w:t>
      </w:r>
      <w:proofErr w:type="spellStart"/>
      <w:r w:rsidRPr="0055102A">
        <w:rPr>
          <w:rFonts w:ascii="Calibri" w:eastAsia="Arial" w:hAnsi="Calibri" w:cs="Calibri"/>
        </w:rPr>
        <w:t>Nurbulok</w:t>
      </w:r>
      <w:proofErr w:type="spellEnd"/>
      <w:r w:rsidRPr="0055102A">
        <w:rPr>
          <w:rFonts w:ascii="Calibri" w:eastAsia="Arial" w:hAnsi="Calibri" w:cs="Calibri"/>
        </w:rPr>
        <w:t>.</w:t>
      </w:r>
    </w:p>
    <w:p w14:paraId="00000128"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The implementation of these opportunities on the basis of the master plan will allow achieving high results and systematically organizing additional service facilities for visitors. This will ensure the creation of stable and highly profitable jobs, as well as an increase in the area of green spaces. The first draft of the master plan for Nurabad district is expected in January 2026. </w:t>
      </w:r>
    </w:p>
    <w:p w14:paraId="00000129"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Consortium of PAL (Politika Analiz </w:t>
      </w:r>
      <w:proofErr w:type="spellStart"/>
      <w:r w:rsidRPr="0055102A">
        <w:rPr>
          <w:rFonts w:ascii="Calibri" w:eastAsia="Arial" w:hAnsi="Calibri" w:cs="Calibri"/>
        </w:rPr>
        <w:t>Laboratuvarları</w:t>
      </w:r>
      <w:proofErr w:type="spellEnd"/>
      <w:r w:rsidRPr="0055102A">
        <w:rPr>
          <w:rFonts w:ascii="Calibri" w:eastAsia="Arial" w:hAnsi="Calibri" w:cs="Calibri"/>
        </w:rPr>
        <w:t xml:space="preserve"> A.S., </w:t>
      </w:r>
      <w:proofErr w:type="spellStart"/>
      <w:r w:rsidRPr="0055102A">
        <w:rPr>
          <w:rFonts w:ascii="Calibri" w:eastAsia="Arial" w:hAnsi="Calibri" w:cs="Calibri"/>
        </w:rPr>
        <w:t>Turkiye</w:t>
      </w:r>
      <w:proofErr w:type="spellEnd"/>
      <w:r w:rsidRPr="0055102A">
        <w:rPr>
          <w:rFonts w:ascii="Calibri" w:eastAsia="Arial" w:hAnsi="Calibri" w:cs="Calibri"/>
        </w:rPr>
        <w:t xml:space="preserve">) in association with </w:t>
      </w:r>
      <w:proofErr w:type="spellStart"/>
      <w:r w:rsidRPr="0055102A">
        <w:rPr>
          <w:rFonts w:ascii="Calibri" w:eastAsia="Arial" w:hAnsi="Calibri" w:cs="Calibri"/>
        </w:rPr>
        <w:t>Mesken</w:t>
      </w:r>
      <w:proofErr w:type="spellEnd"/>
      <w:r w:rsidRPr="0055102A">
        <w:rPr>
          <w:rFonts w:ascii="Calibri" w:eastAsia="Arial" w:hAnsi="Calibri" w:cs="Calibri"/>
        </w:rPr>
        <w:t xml:space="preserve"> </w:t>
      </w:r>
      <w:proofErr w:type="spellStart"/>
      <w:r w:rsidRPr="0055102A">
        <w:rPr>
          <w:rFonts w:ascii="Calibri" w:eastAsia="Arial" w:hAnsi="Calibri" w:cs="Calibri"/>
        </w:rPr>
        <w:t>Şehircilik</w:t>
      </w:r>
      <w:proofErr w:type="spellEnd"/>
      <w:r w:rsidRPr="0055102A">
        <w:rPr>
          <w:rFonts w:ascii="Calibri" w:eastAsia="Arial" w:hAnsi="Calibri" w:cs="Calibri"/>
        </w:rPr>
        <w:t xml:space="preserve"> </w:t>
      </w:r>
      <w:proofErr w:type="spellStart"/>
      <w:r w:rsidRPr="0055102A">
        <w:rPr>
          <w:rFonts w:ascii="Calibri" w:eastAsia="Arial" w:hAnsi="Calibri" w:cs="Calibri"/>
        </w:rPr>
        <w:t>Danışmanlık</w:t>
      </w:r>
      <w:proofErr w:type="spellEnd"/>
      <w:r w:rsidRPr="0055102A">
        <w:rPr>
          <w:rFonts w:ascii="Calibri" w:eastAsia="Arial" w:hAnsi="Calibri" w:cs="Calibri"/>
        </w:rPr>
        <w:t xml:space="preserve"> </w:t>
      </w:r>
      <w:proofErr w:type="spellStart"/>
      <w:r w:rsidRPr="0055102A">
        <w:rPr>
          <w:rFonts w:ascii="Calibri" w:eastAsia="Arial" w:hAnsi="Calibri" w:cs="Calibri"/>
        </w:rPr>
        <w:t>ve</w:t>
      </w:r>
      <w:proofErr w:type="spellEnd"/>
      <w:r w:rsidRPr="0055102A">
        <w:rPr>
          <w:rFonts w:ascii="Calibri" w:eastAsia="Arial" w:hAnsi="Calibri" w:cs="Calibri"/>
        </w:rPr>
        <w:t xml:space="preserve"> </w:t>
      </w:r>
      <w:proofErr w:type="spellStart"/>
      <w:r w:rsidRPr="0055102A">
        <w:rPr>
          <w:rFonts w:ascii="Calibri" w:eastAsia="Arial" w:hAnsi="Calibri" w:cs="Calibri"/>
        </w:rPr>
        <w:t>Araştırma</w:t>
      </w:r>
      <w:proofErr w:type="spellEnd"/>
      <w:r w:rsidRPr="0055102A">
        <w:rPr>
          <w:rFonts w:ascii="Calibri" w:eastAsia="Arial" w:hAnsi="Calibri" w:cs="Calibri"/>
        </w:rPr>
        <w:t xml:space="preserve"> Tic. LTD ŞTİ (</w:t>
      </w:r>
      <w:proofErr w:type="spellStart"/>
      <w:r w:rsidRPr="0055102A">
        <w:rPr>
          <w:rFonts w:ascii="Calibri" w:eastAsia="Arial" w:hAnsi="Calibri" w:cs="Calibri"/>
        </w:rPr>
        <w:t>Turkiye</w:t>
      </w:r>
      <w:proofErr w:type="spellEnd"/>
      <w:r w:rsidRPr="0055102A">
        <w:rPr>
          <w:rFonts w:ascii="Calibri" w:eastAsia="Arial" w:hAnsi="Calibri" w:cs="Calibri"/>
        </w:rPr>
        <w:t xml:space="preserve">) and Optimal Architect Group LLC (Uzbekistan) found a winner for </w:t>
      </w:r>
      <w:proofErr w:type="spellStart"/>
      <w:r w:rsidRPr="0055102A">
        <w:rPr>
          <w:rFonts w:ascii="Calibri" w:eastAsia="Arial" w:hAnsi="Calibri" w:cs="Calibri"/>
        </w:rPr>
        <w:t>Kuvasoy</w:t>
      </w:r>
      <w:proofErr w:type="spellEnd"/>
      <w:r w:rsidRPr="0055102A">
        <w:rPr>
          <w:rFonts w:ascii="Calibri" w:eastAsia="Arial" w:hAnsi="Calibri" w:cs="Calibri"/>
        </w:rPr>
        <w:t xml:space="preserve"> city master plan development.  </w:t>
      </w:r>
    </w:p>
    <w:p w14:paraId="0000012A"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It is expected to develop a detailed planning for the territory with a total area of up to 100 hectares, selected for the Construction of Multi-Store Residential Buildings, Pilgrimage Sites, Ecotourism and other Service Facilities, as well as the Expansion of Green Areas.</w:t>
      </w:r>
    </w:p>
    <w:p w14:paraId="0000012B" w14:textId="77777777" w:rsidR="00CE19EA" w:rsidRPr="0055102A" w:rsidRDefault="00000000">
      <w:pPr>
        <w:spacing w:line="276" w:lineRule="auto"/>
        <w:jc w:val="both"/>
        <w:rPr>
          <w:rFonts w:ascii="Calibri" w:eastAsia="Arial" w:hAnsi="Calibri" w:cs="Calibri"/>
        </w:rPr>
      </w:pPr>
      <w:r w:rsidRPr="0055102A">
        <w:rPr>
          <w:rFonts w:ascii="Calibri" w:eastAsia="Arial" w:hAnsi="Calibri" w:cs="Calibri"/>
        </w:rPr>
        <w:t>As of late November 2025, the methodology for developing the master plan has been approved, and a 100-hectare area has been selected for the project.</w:t>
      </w:r>
    </w:p>
    <w:p w14:paraId="0000012C" w14:textId="72C35C07" w:rsidR="00CE19EA" w:rsidRPr="0055102A" w:rsidRDefault="00000000">
      <w:pPr>
        <w:spacing w:line="276" w:lineRule="auto"/>
        <w:jc w:val="both"/>
        <w:rPr>
          <w:rFonts w:ascii="Calibri" w:eastAsia="Arial" w:hAnsi="Calibri" w:cs="Calibri"/>
        </w:rPr>
      </w:pPr>
      <w:proofErr w:type="spellStart"/>
      <w:r w:rsidRPr="0055102A">
        <w:rPr>
          <w:rFonts w:ascii="Calibri" w:eastAsia="Arial" w:hAnsi="Calibri" w:cs="Calibri"/>
        </w:rPr>
        <w:t>Isfayramsoy</w:t>
      </w:r>
      <w:proofErr w:type="spellEnd"/>
      <w:r w:rsidRPr="0055102A">
        <w:rPr>
          <w:rFonts w:ascii="Calibri" w:eastAsia="Arial" w:hAnsi="Calibri" w:cs="Calibri"/>
        </w:rPr>
        <w:t xml:space="preserve"> River, which flows through the city center, offers great opportunities to create walking paths, recreational spaces, and commercial areas for residents. In particular, it was noted that multi-story residential buildings, recreation facilities, shopping and entertainment centers, as well as parks and green zones, could be developed in the </w:t>
      </w:r>
      <w:proofErr w:type="spellStart"/>
      <w:r w:rsidRPr="0055102A">
        <w:rPr>
          <w:rFonts w:ascii="Calibri" w:eastAsia="Arial" w:hAnsi="Calibri" w:cs="Calibri"/>
        </w:rPr>
        <w:t>Khuvaydo</w:t>
      </w:r>
      <w:proofErr w:type="spellEnd"/>
      <w:r w:rsidRPr="0055102A">
        <w:rPr>
          <w:rFonts w:ascii="Calibri" w:eastAsia="Arial" w:hAnsi="Calibri" w:cs="Calibri"/>
        </w:rPr>
        <w:t xml:space="preserve"> and </w:t>
      </w:r>
      <w:proofErr w:type="spellStart"/>
      <w:r w:rsidRPr="0055102A">
        <w:rPr>
          <w:rFonts w:ascii="Calibri" w:eastAsia="Arial" w:hAnsi="Calibri" w:cs="Calibri"/>
        </w:rPr>
        <w:t>Muyon</w:t>
      </w:r>
      <w:proofErr w:type="spellEnd"/>
      <w:r w:rsidRPr="0055102A">
        <w:rPr>
          <w:rFonts w:ascii="Calibri" w:eastAsia="Arial" w:hAnsi="Calibri" w:cs="Calibri"/>
        </w:rPr>
        <w:t xml:space="preserve"> mahallas. Implementing these ideas as part of the master plan will help organize public services for visitors, create stable, high-paying jobs, and expand the city’s green areas. The first draft of the master plan for </w:t>
      </w:r>
      <w:proofErr w:type="spellStart"/>
      <w:r w:rsidR="00C90868">
        <w:rPr>
          <w:rFonts w:ascii="Calibri" w:eastAsia="Arial" w:hAnsi="Calibri" w:cs="Calibri"/>
        </w:rPr>
        <w:t>Q</w:t>
      </w:r>
      <w:r w:rsidRPr="0055102A">
        <w:rPr>
          <w:rFonts w:ascii="Calibri" w:eastAsia="Arial" w:hAnsi="Calibri" w:cs="Calibri"/>
        </w:rPr>
        <w:t>uvasoy</w:t>
      </w:r>
      <w:proofErr w:type="spellEnd"/>
      <w:r w:rsidRPr="0055102A">
        <w:rPr>
          <w:rFonts w:ascii="Calibri" w:eastAsia="Arial" w:hAnsi="Calibri" w:cs="Calibri"/>
        </w:rPr>
        <w:t xml:space="preserve"> city is expected in January 2026. </w:t>
      </w:r>
    </w:p>
    <w:p w14:paraId="0000012D" w14:textId="77777777" w:rsidR="00CE19EA" w:rsidRPr="0055102A" w:rsidRDefault="00000000">
      <w:pPr>
        <w:spacing w:line="276" w:lineRule="auto"/>
        <w:rPr>
          <w:rFonts w:ascii="Calibri" w:eastAsia="Arial" w:hAnsi="Calibri" w:cs="Calibri"/>
          <w:b/>
          <w:bCs/>
          <w:highlight w:val="white"/>
        </w:rPr>
      </w:pPr>
      <w:r w:rsidRPr="0055102A">
        <w:rPr>
          <w:rFonts w:ascii="Calibri" w:eastAsia="Arial" w:hAnsi="Calibri" w:cs="Calibri"/>
          <w:b/>
          <w:bCs/>
          <w:highlight w:val="white"/>
        </w:rPr>
        <w:t>Further steps</w:t>
      </w:r>
      <w:r w:rsidRPr="0055102A">
        <w:rPr>
          <w:rFonts w:ascii="Calibri" w:eastAsia="Arial" w:hAnsi="Calibri" w:cs="Calibri"/>
          <w:b/>
          <w:bCs/>
        </w:rPr>
        <w:t>:</w:t>
      </w:r>
    </w:p>
    <w:p w14:paraId="0000012E" w14:textId="77777777" w:rsidR="00CE19EA" w:rsidRPr="0055102A" w:rsidRDefault="00000000">
      <w:pPr>
        <w:numPr>
          <w:ilvl w:val="0"/>
          <w:numId w:val="4"/>
        </w:numPr>
        <w:spacing w:after="0" w:line="276" w:lineRule="auto"/>
        <w:jc w:val="both"/>
        <w:rPr>
          <w:rFonts w:ascii="Calibri" w:eastAsia="Arial" w:hAnsi="Calibri" w:cs="Calibri"/>
        </w:rPr>
      </w:pPr>
      <w:r w:rsidRPr="0055102A">
        <w:rPr>
          <w:rFonts w:ascii="Calibri" w:eastAsia="Arial" w:hAnsi="Calibri" w:cs="Calibri"/>
        </w:rPr>
        <w:t xml:space="preserve">Finalize the master plans for Nurabod districts of Samarkand region and </w:t>
      </w:r>
      <w:proofErr w:type="spellStart"/>
      <w:r w:rsidRPr="0055102A">
        <w:rPr>
          <w:rFonts w:ascii="Calibri" w:eastAsia="Arial" w:hAnsi="Calibri" w:cs="Calibri"/>
        </w:rPr>
        <w:t>Quvasoy</w:t>
      </w:r>
      <w:proofErr w:type="spellEnd"/>
      <w:r w:rsidRPr="0055102A">
        <w:rPr>
          <w:rFonts w:ascii="Calibri" w:eastAsia="Arial" w:hAnsi="Calibri" w:cs="Calibri"/>
        </w:rPr>
        <w:t xml:space="preserve"> district of Fergana region and conduct local community discussions in these areas on the master plans</w:t>
      </w:r>
    </w:p>
    <w:p w14:paraId="0000012F" w14:textId="77777777" w:rsidR="00CE19EA" w:rsidRPr="0055102A" w:rsidRDefault="00000000">
      <w:pPr>
        <w:numPr>
          <w:ilvl w:val="0"/>
          <w:numId w:val="4"/>
        </w:numPr>
        <w:spacing w:line="276" w:lineRule="auto"/>
        <w:jc w:val="both"/>
        <w:rPr>
          <w:rFonts w:ascii="Calibri" w:eastAsia="Arial" w:hAnsi="Calibri" w:cs="Calibri"/>
        </w:rPr>
      </w:pPr>
      <w:r w:rsidRPr="0055102A">
        <w:rPr>
          <w:rFonts w:ascii="Calibri" w:eastAsia="Arial" w:hAnsi="Calibri" w:cs="Calibri"/>
        </w:rPr>
        <w:t xml:space="preserve">Conduct the master plan completion events in these districts with the participation of representatives </w:t>
      </w:r>
      <w:proofErr w:type="gramStart"/>
      <w:r w:rsidRPr="0055102A">
        <w:rPr>
          <w:rFonts w:ascii="Calibri" w:eastAsia="Arial" w:hAnsi="Calibri" w:cs="Calibri"/>
        </w:rPr>
        <w:t xml:space="preserve">from  </w:t>
      </w:r>
      <w:proofErr w:type="spellStart"/>
      <w:r w:rsidRPr="0055102A">
        <w:rPr>
          <w:rFonts w:ascii="Calibri" w:eastAsia="Arial" w:hAnsi="Calibri" w:cs="Calibri"/>
        </w:rPr>
        <w:t>MoEF</w:t>
      </w:r>
      <w:proofErr w:type="spellEnd"/>
      <w:proofErr w:type="gramEnd"/>
      <w:r w:rsidRPr="0055102A">
        <w:rPr>
          <w:rFonts w:ascii="Calibri" w:eastAsia="Arial" w:hAnsi="Calibri" w:cs="Calibri"/>
        </w:rPr>
        <w:t>, EUD and UNDP as well as local government institutions in March 2026.</w:t>
      </w:r>
    </w:p>
    <w:p w14:paraId="00000130" w14:textId="77777777" w:rsidR="00CE19EA" w:rsidRPr="0055102A" w:rsidRDefault="00000000">
      <w:pPr>
        <w:spacing w:line="276" w:lineRule="auto"/>
        <w:rPr>
          <w:rFonts w:ascii="Calibri" w:eastAsia="Arial" w:hAnsi="Calibri" w:cs="Calibri"/>
          <w:i/>
          <w:iCs/>
        </w:rPr>
      </w:pPr>
      <w:r w:rsidRPr="0055102A">
        <w:rPr>
          <w:rFonts w:ascii="Calibri" w:eastAsia="Arial" w:hAnsi="Calibri" w:cs="Calibri"/>
          <w:i/>
          <w:iCs/>
        </w:rPr>
        <w:t>Activity 4.2. Capacity development and training for local government authorities, mahallas and local branches of central ministries/agencies.</w:t>
      </w:r>
    </w:p>
    <w:p w14:paraId="00000131" w14:textId="77777777" w:rsidR="00CE19EA" w:rsidRPr="0055102A" w:rsidRDefault="00000000">
      <w:pPr>
        <w:shd w:val="clear" w:color="auto" w:fill="FFFFFF"/>
        <w:spacing w:after="0" w:line="276" w:lineRule="auto"/>
        <w:jc w:val="both"/>
        <w:rPr>
          <w:rFonts w:ascii="Calibri" w:eastAsia="Arial" w:hAnsi="Calibri" w:cs="Calibri"/>
        </w:rPr>
      </w:pPr>
      <w:r w:rsidRPr="0055102A">
        <w:rPr>
          <w:rFonts w:ascii="Calibri" w:eastAsia="Arial" w:hAnsi="Calibri" w:cs="Calibri"/>
        </w:rPr>
        <w:lastRenderedPageBreak/>
        <w:t>During the reporting period, the Project organized four regional trainings on the development and implementation of master plans in collaboration with the UNDP “Sustainable Rural Development” Project:</w:t>
      </w:r>
    </w:p>
    <w:p w14:paraId="00000132" w14:textId="77777777" w:rsidR="00CE19EA" w:rsidRPr="0055102A" w:rsidRDefault="00000000">
      <w:pPr>
        <w:numPr>
          <w:ilvl w:val="0"/>
          <w:numId w:val="2"/>
        </w:numPr>
        <w:pBdr>
          <w:top w:val="nil"/>
          <w:left w:val="nil"/>
          <w:bottom w:val="nil"/>
          <w:right w:val="nil"/>
          <w:between w:val="nil"/>
        </w:pBdr>
        <w:spacing w:after="0" w:line="276" w:lineRule="auto"/>
        <w:rPr>
          <w:rFonts w:ascii="Calibri" w:eastAsia="Arial" w:hAnsi="Calibri" w:cs="Calibri"/>
          <w:color w:val="000000"/>
        </w:rPr>
      </w:pPr>
      <w:r w:rsidRPr="0055102A">
        <w:rPr>
          <w:rFonts w:ascii="Calibri" w:eastAsia="Arial" w:hAnsi="Calibri" w:cs="Calibri"/>
        </w:rPr>
        <w:t>November 24 – Navoi region</w:t>
      </w:r>
    </w:p>
    <w:p w14:paraId="00000133" w14:textId="77777777" w:rsidR="00CE19EA" w:rsidRPr="0055102A" w:rsidRDefault="00000000">
      <w:pPr>
        <w:numPr>
          <w:ilvl w:val="0"/>
          <w:numId w:val="2"/>
        </w:numPr>
        <w:spacing w:after="0" w:line="276" w:lineRule="auto"/>
        <w:rPr>
          <w:rFonts w:ascii="Calibri" w:eastAsia="Arial" w:hAnsi="Calibri" w:cs="Calibri"/>
          <w:color w:val="000000"/>
        </w:rPr>
      </w:pPr>
      <w:r w:rsidRPr="0055102A">
        <w:rPr>
          <w:rFonts w:ascii="Calibri" w:eastAsia="Arial" w:hAnsi="Calibri" w:cs="Calibri"/>
        </w:rPr>
        <w:t>November 25 – Bukhara region</w:t>
      </w:r>
    </w:p>
    <w:p w14:paraId="00000134" w14:textId="77777777" w:rsidR="00CE19EA" w:rsidRPr="0055102A" w:rsidRDefault="00000000">
      <w:pPr>
        <w:numPr>
          <w:ilvl w:val="0"/>
          <w:numId w:val="6"/>
        </w:numPr>
        <w:spacing w:after="0" w:line="276" w:lineRule="auto"/>
        <w:rPr>
          <w:rFonts w:ascii="Calibri" w:eastAsia="Arial" w:hAnsi="Calibri" w:cs="Calibri"/>
          <w:color w:val="000000"/>
        </w:rPr>
      </w:pPr>
      <w:r w:rsidRPr="0055102A">
        <w:rPr>
          <w:rFonts w:ascii="Calibri" w:eastAsia="Arial" w:hAnsi="Calibri" w:cs="Calibri"/>
        </w:rPr>
        <w:t xml:space="preserve">November 27 – </w:t>
      </w:r>
      <w:proofErr w:type="spellStart"/>
      <w:r w:rsidRPr="0055102A">
        <w:rPr>
          <w:rFonts w:ascii="Calibri" w:eastAsia="Arial" w:hAnsi="Calibri" w:cs="Calibri"/>
        </w:rPr>
        <w:t>Khorezm</w:t>
      </w:r>
      <w:proofErr w:type="spellEnd"/>
      <w:r w:rsidRPr="0055102A">
        <w:rPr>
          <w:rFonts w:ascii="Calibri" w:eastAsia="Arial" w:hAnsi="Calibri" w:cs="Calibri"/>
        </w:rPr>
        <w:t xml:space="preserve"> region</w:t>
      </w:r>
    </w:p>
    <w:p w14:paraId="00000135" w14:textId="77777777" w:rsidR="00CE19EA" w:rsidRPr="0055102A" w:rsidRDefault="00000000">
      <w:pPr>
        <w:numPr>
          <w:ilvl w:val="0"/>
          <w:numId w:val="3"/>
        </w:numPr>
        <w:spacing w:after="0" w:line="276" w:lineRule="auto"/>
        <w:rPr>
          <w:rFonts w:ascii="Calibri" w:eastAsia="Arial" w:hAnsi="Calibri" w:cs="Calibri"/>
          <w:color w:val="000000"/>
        </w:rPr>
      </w:pPr>
      <w:r w:rsidRPr="0055102A">
        <w:rPr>
          <w:rFonts w:ascii="Calibri" w:eastAsia="Arial" w:hAnsi="Calibri" w:cs="Calibri"/>
        </w:rPr>
        <w:t xml:space="preserve">November 28 – Republic of </w:t>
      </w:r>
      <w:proofErr w:type="spellStart"/>
      <w:r w:rsidRPr="0055102A">
        <w:rPr>
          <w:rFonts w:ascii="Calibri" w:eastAsia="Arial" w:hAnsi="Calibri" w:cs="Calibri"/>
        </w:rPr>
        <w:t>Karakalpakstan</w:t>
      </w:r>
      <w:proofErr w:type="spellEnd"/>
    </w:p>
    <w:p w14:paraId="00000136" w14:textId="77777777" w:rsidR="00CE19EA" w:rsidRPr="0055102A" w:rsidRDefault="00CE19EA">
      <w:pPr>
        <w:spacing w:after="0" w:line="276" w:lineRule="auto"/>
        <w:ind w:left="720"/>
        <w:rPr>
          <w:rFonts w:ascii="Calibri" w:eastAsia="Arial" w:hAnsi="Calibri" w:cs="Calibri"/>
        </w:rPr>
      </w:pPr>
    </w:p>
    <w:p w14:paraId="00000137" w14:textId="77777777" w:rsidR="00CE19EA" w:rsidRPr="0055102A" w:rsidRDefault="00000000">
      <w:pPr>
        <w:shd w:val="clear" w:color="auto" w:fill="FFFFFF"/>
        <w:spacing w:after="0" w:line="276" w:lineRule="auto"/>
        <w:jc w:val="both"/>
        <w:rPr>
          <w:rFonts w:ascii="Calibri" w:eastAsia="Arial" w:hAnsi="Calibri" w:cs="Calibri"/>
        </w:rPr>
      </w:pPr>
      <w:r w:rsidRPr="0055102A">
        <w:rPr>
          <w:rFonts w:ascii="Calibri" w:eastAsia="Arial" w:hAnsi="Calibri" w:cs="Calibri"/>
        </w:rPr>
        <w:t>The sessions were based on a Manual on Master Plan Development, prepared specifically for this training. These trainings gathered a total of 127 participants (13 women and 114 men), including representatives of regional and district organizations, members of local councils (</w:t>
      </w:r>
      <w:proofErr w:type="spellStart"/>
      <w:r w:rsidRPr="0055102A">
        <w:rPr>
          <w:rFonts w:ascii="Calibri" w:eastAsia="Arial" w:hAnsi="Calibri" w:cs="Calibri"/>
        </w:rPr>
        <w:t>kengashes</w:t>
      </w:r>
      <w:proofErr w:type="spellEnd"/>
      <w:r w:rsidRPr="0055102A">
        <w:rPr>
          <w:rFonts w:ascii="Calibri" w:eastAsia="Arial" w:hAnsi="Calibri" w:cs="Calibri"/>
        </w:rPr>
        <w:t>), mahalla leaders, entrepreneurs, and NGOs involved in or interested in the development and implementation of master plans.</w:t>
      </w:r>
    </w:p>
    <w:p w14:paraId="00000138" w14:textId="77777777" w:rsidR="00CE19EA" w:rsidRPr="0055102A" w:rsidRDefault="00CE19EA">
      <w:pPr>
        <w:spacing w:line="276" w:lineRule="auto"/>
        <w:rPr>
          <w:rFonts w:ascii="Calibri" w:eastAsia="Arial" w:hAnsi="Calibri" w:cs="Calibri"/>
        </w:rPr>
      </w:pPr>
    </w:p>
    <w:p w14:paraId="00000139" w14:textId="77777777" w:rsidR="00CE19EA" w:rsidRPr="0055102A" w:rsidRDefault="00000000">
      <w:pPr>
        <w:spacing w:line="276" w:lineRule="auto"/>
        <w:rPr>
          <w:rFonts w:ascii="Calibri" w:eastAsia="Arial" w:hAnsi="Calibri" w:cs="Calibri"/>
          <w:i/>
          <w:iCs/>
        </w:rPr>
      </w:pPr>
      <w:r w:rsidRPr="0055102A">
        <w:rPr>
          <w:rFonts w:ascii="Calibri" w:eastAsia="Arial" w:hAnsi="Calibri" w:cs="Calibri"/>
          <w:i/>
          <w:iCs/>
        </w:rPr>
        <w:t>Activity 4.3. Facilitate interaction between public authorities, population and civil society.</w:t>
      </w:r>
    </w:p>
    <w:p w14:paraId="0000013A" w14:textId="493B99E1"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Research was carried out on Public Advisory Councils (PACs) under khokimiyats in selected pilot regions, assessing their current status and providing recommendations to strengthen their capacities, in cooperation with the Yuksalish Movement NGO. </w:t>
      </w:r>
    </w:p>
    <w:p w14:paraId="0000013B" w14:textId="4A219B94" w:rsidR="00CE19EA" w:rsidRPr="0055102A" w:rsidRDefault="00000000">
      <w:pPr>
        <w:spacing w:line="276" w:lineRule="auto"/>
        <w:jc w:val="both"/>
        <w:rPr>
          <w:rFonts w:ascii="Calibri" w:eastAsia="Arial" w:hAnsi="Calibri" w:cs="Calibri"/>
        </w:rPr>
      </w:pPr>
      <w:r w:rsidRPr="0055102A">
        <w:rPr>
          <w:rFonts w:ascii="Calibri" w:eastAsia="Arial" w:hAnsi="Calibri" w:cs="Calibri"/>
        </w:rPr>
        <w:t xml:space="preserve">Field research was conducted in </w:t>
      </w:r>
      <w:proofErr w:type="spellStart"/>
      <w:r w:rsidRPr="0055102A">
        <w:rPr>
          <w:rFonts w:ascii="Calibri" w:eastAsia="Arial" w:hAnsi="Calibri" w:cs="Calibri"/>
        </w:rPr>
        <w:t>Yangiarik</w:t>
      </w:r>
      <w:proofErr w:type="spellEnd"/>
      <w:r w:rsidRPr="0055102A">
        <w:rPr>
          <w:rFonts w:ascii="Calibri" w:eastAsia="Arial" w:hAnsi="Calibri" w:cs="Calibri"/>
        </w:rPr>
        <w:t xml:space="preserve"> (</w:t>
      </w:r>
      <w:proofErr w:type="spellStart"/>
      <w:r w:rsidRPr="0055102A">
        <w:rPr>
          <w:rFonts w:ascii="Calibri" w:eastAsia="Arial" w:hAnsi="Calibri" w:cs="Calibri"/>
        </w:rPr>
        <w:t>Khorezm</w:t>
      </w:r>
      <w:proofErr w:type="spellEnd"/>
      <w:r w:rsidRPr="0055102A">
        <w:rPr>
          <w:rFonts w:ascii="Calibri" w:eastAsia="Arial" w:hAnsi="Calibri" w:cs="Calibri"/>
        </w:rPr>
        <w:t xml:space="preserve">), Bukhara (Bukhara), and Uzbekistan (Fergana) districts, engaging more than 30 respondents per district representing local </w:t>
      </w:r>
      <w:proofErr w:type="spellStart"/>
      <w:r w:rsidRPr="0055102A">
        <w:rPr>
          <w:rFonts w:ascii="Calibri" w:eastAsia="Arial" w:hAnsi="Calibri" w:cs="Calibri"/>
        </w:rPr>
        <w:t>khokimyats</w:t>
      </w:r>
      <w:proofErr w:type="spellEnd"/>
      <w:r w:rsidRPr="0055102A">
        <w:rPr>
          <w:rFonts w:ascii="Calibri" w:eastAsia="Arial" w:hAnsi="Calibri" w:cs="Calibri"/>
        </w:rPr>
        <w:t xml:space="preserve">, </w:t>
      </w:r>
      <w:proofErr w:type="spellStart"/>
      <w:r w:rsidRPr="0055102A">
        <w:rPr>
          <w:rFonts w:ascii="Calibri" w:eastAsia="Arial" w:hAnsi="Calibri" w:cs="Calibri"/>
        </w:rPr>
        <w:t>kengashes</w:t>
      </w:r>
      <w:proofErr w:type="spellEnd"/>
      <w:r w:rsidRPr="0055102A">
        <w:rPr>
          <w:rFonts w:ascii="Calibri" w:eastAsia="Arial" w:hAnsi="Calibri" w:cs="Calibri"/>
        </w:rPr>
        <w:t>, local branches of ministries and agencies, NGOs, women, youth, people with disabilities, private firms and independent experts. Based on the collected data, the Project team analyzed results and prepared a detailed report including an executive summary, assessment of current PACs, key findings on achievements and shortcomings, practical recommendations with draft amendments to relevant legal acts, proposals for establishing new PACs under district khokimiyats</w:t>
      </w:r>
      <w:r w:rsidRPr="0055102A">
        <w:rPr>
          <w:rFonts w:ascii="Calibri" w:eastAsia="Arial" w:hAnsi="Calibri" w:cs="Calibri"/>
          <w:vertAlign w:val="superscript"/>
        </w:rPr>
        <w:footnoteReference w:id="18"/>
      </w:r>
      <w:r w:rsidRPr="0055102A">
        <w:rPr>
          <w:rFonts w:ascii="Calibri" w:eastAsia="Arial" w:hAnsi="Calibri" w:cs="Calibri"/>
        </w:rPr>
        <w:t>. The final report</w:t>
      </w:r>
      <w:r w:rsidR="00CD4208">
        <w:rPr>
          <w:rFonts w:ascii="Calibri" w:eastAsia="Arial" w:hAnsi="Calibri" w:cs="Calibri"/>
        </w:rPr>
        <w:t xml:space="preserve"> was</w:t>
      </w:r>
      <w:r w:rsidRPr="0055102A">
        <w:rPr>
          <w:rFonts w:ascii="Calibri" w:eastAsia="Arial" w:hAnsi="Calibri" w:cs="Calibri"/>
        </w:rPr>
        <w:t xml:space="preserve"> presented to national stakeholders during the Forum on Public</w:t>
      </w:r>
      <w:r w:rsidR="00CD4208">
        <w:rPr>
          <w:rFonts w:ascii="Calibri" w:eastAsia="Arial" w:hAnsi="Calibri" w:cs="Calibri"/>
        </w:rPr>
        <w:t xml:space="preserve"> Advisory</w:t>
      </w:r>
      <w:r w:rsidRPr="0055102A">
        <w:rPr>
          <w:rFonts w:ascii="Calibri" w:eastAsia="Arial" w:hAnsi="Calibri" w:cs="Calibri"/>
        </w:rPr>
        <w:t xml:space="preserve"> Councils on 1 December 2025.</w:t>
      </w:r>
    </w:p>
    <w:p w14:paraId="0000013C" w14:textId="77777777" w:rsidR="00CE19EA" w:rsidRPr="0055102A" w:rsidRDefault="00CE19EA">
      <w:pPr>
        <w:spacing w:after="0" w:line="276" w:lineRule="auto"/>
        <w:ind w:left="720"/>
        <w:jc w:val="both"/>
        <w:rPr>
          <w:rFonts w:ascii="Calibri" w:eastAsia="Arial" w:hAnsi="Calibri" w:cs="Calibri"/>
        </w:rPr>
      </w:pPr>
    </w:p>
    <w:p w14:paraId="0000013D" w14:textId="77777777" w:rsidR="00CE19EA" w:rsidRPr="0055102A" w:rsidRDefault="00000000">
      <w:pPr>
        <w:spacing w:line="276" w:lineRule="auto"/>
        <w:rPr>
          <w:rFonts w:ascii="Calibri" w:eastAsia="Arial" w:hAnsi="Calibri" w:cs="Calibri"/>
          <w:i/>
          <w:iCs/>
        </w:rPr>
      </w:pPr>
      <w:r w:rsidRPr="0055102A">
        <w:rPr>
          <w:rFonts w:ascii="Calibri" w:eastAsia="Arial" w:hAnsi="Calibri" w:cs="Calibri"/>
          <w:i/>
          <w:iCs/>
        </w:rPr>
        <w:t>Activity 4.4. Facilitate development of gender-sensitive public service delivery models.</w:t>
      </w:r>
    </w:p>
    <w:p w14:paraId="0000013E"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 xml:space="preserve">On July 31, 2025, the MoJ officially approved the Regulations on Women's Advisory Groups (WAGs) under the pilot Public Service Centers (PSCs). The primary goal of establishing Women's Advisory Groups (WAGs) is to provide practical assistance and guidance to women, youth, the elderly, and persons with disabilities in accessing public services. It is expected to have at least </w:t>
      </w:r>
      <w:r w:rsidRPr="0055102A">
        <w:rPr>
          <w:rFonts w:ascii="Calibri" w:eastAsia="Arial" w:hAnsi="Calibri" w:cs="Calibri"/>
        </w:rPr>
        <w:lastRenderedPageBreak/>
        <w:t xml:space="preserve">one WAG member in each pilot Public Services Center. On 13 August 2025, a vacancy was announced for the position of WAG experts in 7 UNDP FIPSD project pilot districts 7 WAG members were selected through in-person interviews among potential candidates in September 2025. </w:t>
      </w:r>
    </w:p>
    <w:p w14:paraId="0000013F"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 xml:space="preserve">A four-day Autumn School on Gender-Responsive Models of Public Service Delivery on 17-20 November 2025 in Samarkand. The event brought together 14 WAG experts and 14 directors of PSCs from 14 pilot regions across Uzbekistan to advance their skills in gender equality, inclusion, and citizen-oriented service delivery. Through interactive workshops and case-based learning, participants explored effective communication with vulnerable groups, psychological first aid and de-escalation techniques, and gender-based violence (GBV) response and referral mechanisms. The training was led by Ms. Iluta </w:t>
      </w:r>
      <w:proofErr w:type="spellStart"/>
      <w:r w:rsidRPr="0055102A">
        <w:rPr>
          <w:rFonts w:ascii="Calibri" w:eastAsia="Arial" w:hAnsi="Calibri" w:cs="Calibri"/>
        </w:rPr>
        <w:t>Lāce</w:t>
      </w:r>
      <w:proofErr w:type="spellEnd"/>
      <w:r w:rsidRPr="0055102A">
        <w:rPr>
          <w:rFonts w:ascii="Calibri" w:eastAsia="Arial" w:hAnsi="Calibri" w:cs="Calibri"/>
        </w:rPr>
        <w:t xml:space="preserve">, Ms. Dita </w:t>
      </w:r>
      <w:proofErr w:type="spellStart"/>
      <w:r w:rsidRPr="0055102A">
        <w:rPr>
          <w:rFonts w:ascii="Calibri" w:eastAsia="Arial" w:hAnsi="Calibri" w:cs="Calibri"/>
        </w:rPr>
        <w:t>Lāce</w:t>
      </w:r>
      <w:proofErr w:type="spellEnd"/>
      <w:r w:rsidRPr="0055102A">
        <w:rPr>
          <w:rFonts w:ascii="Calibri" w:eastAsia="Arial" w:hAnsi="Calibri" w:cs="Calibri"/>
        </w:rPr>
        <w:t xml:space="preserve">, Ms. Madara </w:t>
      </w:r>
      <w:proofErr w:type="spellStart"/>
      <w:r w:rsidRPr="0055102A">
        <w:rPr>
          <w:rFonts w:ascii="Calibri" w:eastAsia="Arial" w:hAnsi="Calibri" w:cs="Calibri"/>
        </w:rPr>
        <w:t>Lapsa</w:t>
      </w:r>
      <w:proofErr w:type="spellEnd"/>
      <w:r w:rsidRPr="0055102A">
        <w:rPr>
          <w:rFonts w:ascii="Calibri" w:eastAsia="Arial" w:hAnsi="Calibri" w:cs="Calibri"/>
        </w:rPr>
        <w:t xml:space="preserve"> and Ms. Madara </w:t>
      </w:r>
      <w:proofErr w:type="spellStart"/>
      <w:r w:rsidRPr="0055102A">
        <w:rPr>
          <w:rFonts w:ascii="Calibri" w:eastAsia="Arial" w:hAnsi="Calibri" w:cs="Calibri"/>
        </w:rPr>
        <w:t>Grīnšteine</w:t>
      </w:r>
      <w:proofErr w:type="spellEnd"/>
      <w:r w:rsidRPr="0055102A">
        <w:rPr>
          <w:rFonts w:ascii="Calibri" w:eastAsia="Arial" w:hAnsi="Calibri" w:cs="Calibri"/>
        </w:rPr>
        <w:t>, international experts from the MARTA Centre (Latvia) that is renowned for their work on gender equality and social inclusion.</w:t>
      </w:r>
    </w:p>
    <w:p w14:paraId="00000140"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 xml:space="preserve">National specialists also contributed to the programme. Ms. Kamila Ibragimova from the Central Bank of Uzbekistan and Mr. </w:t>
      </w:r>
      <w:proofErr w:type="spellStart"/>
      <w:r w:rsidRPr="0055102A">
        <w:rPr>
          <w:rFonts w:ascii="Calibri" w:eastAsia="Arial" w:hAnsi="Calibri" w:cs="Calibri"/>
        </w:rPr>
        <w:t>Vohid</w:t>
      </w:r>
      <w:proofErr w:type="spellEnd"/>
      <w:r w:rsidRPr="0055102A">
        <w:rPr>
          <w:rFonts w:ascii="Calibri" w:eastAsia="Arial" w:hAnsi="Calibri" w:cs="Calibri"/>
        </w:rPr>
        <w:t xml:space="preserve"> </w:t>
      </w:r>
      <w:proofErr w:type="spellStart"/>
      <w:r w:rsidRPr="0055102A">
        <w:rPr>
          <w:rFonts w:ascii="Calibri" w:eastAsia="Arial" w:hAnsi="Calibri" w:cs="Calibri"/>
        </w:rPr>
        <w:t>Jumanov</w:t>
      </w:r>
      <w:proofErr w:type="spellEnd"/>
      <w:r w:rsidRPr="0055102A">
        <w:rPr>
          <w:rFonts w:ascii="Calibri" w:eastAsia="Arial" w:hAnsi="Calibri" w:cs="Calibri"/>
        </w:rPr>
        <w:t xml:space="preserve"> from MoJ led sessions on digital public services and financial literacy. Their training covered topics such as budgeting, savings, and digital payments, emphasizing how WAG experts can help citizens, especially women in rural areas, navigate online platforms, such as My.gov.uz platform.</w:t>
      </w:r>
    </w:p>
    <w:p w14:paraId="00000141" w14:textId="77777777" w:rsidR="00CE19EA" w:rsidRPr="0055102A" w:rsidRDefault="00000000">
      <w:pPr>
        <w:spacing w:before="240" w:after="240" w:line="276" w:lineRule="auto"/>
        <w:jc w:val="both"/>
        <w:rPr>
          <w:rFonts w:ascii="Calibri" w:eastAsia="Arial" w:hAnsi="Calibri" w:cs="Calibri"/>
        </w:rPr>
      </w:pPr>
      <w:r w:rsidRPr="0055102A">
        <w:rPr>
          <w:rFonts w:ascii="Calibri" w:eastAsia="Arial" w:hAnsi="Calibri" w:cs="Calibri"/>
        </w:rPr>
        <w:t>By the conclusion of the training, participants demonstrated a stronger understanding of how to apply gender-responsive approaches in the planning, design, and delivery of public services. The initiative contributes to building a network of skilled local professionals, government officials and WAG consultants, who are equipped with practical tools to identify and address gender-related barriers in public service delivery.</w:t>
      </w:r>
    </w:p>
    <w:p w14:paraId="00000142" w14:textId="77777777" w:rsidR="00CE19EA" w:rsidRPr="0055102A" w:rsidRDefault="00000000">
      <w:pPr>
        <w:spacing w:line="276" w:lineRule="auto"/>
        <w:rPr>
          <w:rFonts w:ascii="Calibri" w:eastAsia="Arial" w:hAnsi="Calibri" w:cs="Calibri"/>
          <w:b/>
          <w:bCs/>
          <w:highlight w:val="white"/>
        </w:rPr>
      </w:pPr>
      <w:r w:rsidRPr="0055102A">
        <w:rPr>
          <w:rFonts w:ascii="Calibri" w:eastAsia="Arial" w:hAnsi="Calibri" w:cs="Calibri"/>
          <w:b/>
          <w:bCs/>
          <w:highlight w:val="white"/>
        </w:rPr>
        <w:t>Further steps</w:t>
      </w:r>
      <w:r w:rsidRPr="0055102A">
        <w:rPr>
          <w:rFonts w:ascii="Calibri" w:eastAsia="Arial" w:hAnsi="Calibri" w:cs="Calibri"/>
          <w:b/>
          <w:bCs/>
        </w:rPr>
        <w:t>:</w:t>
      </w:r>
    </w:p>
    <w:p w14:paraId="000001FF" w14:textId="06328477" w:rsidR="00CE19EA" w:rsidRPr="00D7005A" w:rsidRDefault="00000000" w:rsidP="00D7005A">
      <w:pPr>
        <w:numPr>
          <w:ilvl w:val="0"/>
          <w:numId w:val="4"/>
        </w:numPr>
        <w:spacing w:line="276" w:lineRule="auto"/>
        <w:rPr>
          <w:rFonts w:ascii="Calibri" w:eastAsia="Arial" w:hAnsi="Calibri" w:cs="Calibri"/>
        </w:rPr>
      </w:pPr>
      <w:r w:rsidRPr="0055102A">
        <w:rPr>
          <w:rFonts w:ascii="Calibri" w:eastAsia="Arial" w:hAnsi="Calibri" w:cs="Calibri"/>
        </w:rPr>
        <w:t>Continue the support of WAGs’ operation in 14 pilot regions (including 7 new pilot regions) and facilitate regular consultations in 2026.</w:t>
      </w:r>
    </w:p>
    <w:p w14:paraId="00000200" w14:textId="77777777" w:rsidR="00CE19EA" w:rsidRPr="0055102A" w:rsidRDefault="00CE19EA">
      <w:pPr>
        <w:spacing w:line="276" w:lineRule="auto"/>
        <w:rPr>
          <w:rFonts w:ascii="Calibri" w:eastAsia="Arial" w:hAnsi="Calibri" w:cs="Calibri"/>
        </w:rPr>
      </w:pPr>
    </w:p>
    <w:p w14:paraId="00000201" w14:textId="77777777" w:rsidR="00CE19EA" w:rsidRPr="0055102A" w:rsidRDefault="00CE19EA">
      <w:pPr>
        <w:spacing w:line="276" w:lineRule="auto"/>
        <w:rPr>
          <w:rFonts w:ascii="Calibri" w:eastAsia="Arial" w:hAnsi="Calibri" w:cs="Calibri"/>
        </w:rPr>
      </w:pPr>
    </w:p>
    <w:p w14:paraId="774BE16A" w14:textId="77777777" w:rsidR="00D7005A" w:rsidRPr="0055102A" w:rsidRDefault="00D7005A" w:rsidP="00D7005A">
      <w:pPr>
        <w:spacing w:before="240" w:after="240" w:line="276" w:lineRule="auto"/>
        <w:jc w:val="both"/>
        <w:rPr>
          <w:rFonts w:ascii="Calibri" w:hAnsi="Calibri" w:cs="Calibri"/>
        </w:rPr>
      </w:pPr>
    </w:p>
    <w:p w14:paraId="35139C7D" w14:textId="13428563" w:rsidR="00D7005A" w:rsidRPr="00E0284A" w:rsidRDefault="00D7005A" w:rsidP="00E0284A">
      <w:pPr>
        <w:pStyle w:val="Heading1"/>
        <w:numPr>
          <w:ilvl w:val="0"/>
          <w:numId w:val="9"/>
        </w:numPr>
        <w:spacing w:line="276" w:lineRule="auto"/>
        <w:rPr>
          <w:rFonts w:ascii="Calibri" w:hAnsi="Calibri" w:cs="Calibri"/>
          <w:sz w:val="24"/>
          <w:szCs w:val="24"/>
        </w:rPr>
      </w:pPr>
      <w:bookmarkStart w:id="4" w:name="_Toc216255389"/>
      <w:r w:rsidRPr="0055102A">
        <w:rPr>
          <w:rFonts w:ascii="Calibri" w:hAnsi="Calibri" w:cs="Calibri"/>
          <w:sz w:val="24"/>
          <w:szCs w:val="24"/>
        </w:rPr>
        <w:lastRenderedPageBreak/>
        <w:t>PARTNERSHIPS</w:t>
      </w:r>
      <w:bookmarkEnd w:id="4"/>
      <w:r w:rsidRPr="00E0284A">
        <w:rPr>
          <w:rFonts w:ascii="Calibri" w:hAnsi="Calibri" w:cs="Calibri"/>
          <w:sz w:val="24"/>
          <w:szCs w:val="24"/>
        </w:rPr>
        <w:t xml:space="preserve"> </w:t>
      </w:r>
    </w:p>
    <w:p w14:paraId="4C674059" w14:textId="77777777" w:rsidR="00D7005A" w:rsidRPr="0055102A" w:rsidRDefault="00D7005A" w:rsidP="00D7005A">
      <w:pPr>
        <w:spacing w:before="240" w:after="240" w:line="276" w:lineRule="auto"/>
        <w:jc w:val="both"/>
        <w:rPr>
          <w:rFonts w:ascii="Calibri" w:eastAsia="Arial" w:hAnsi="Calibri" w:cs="Calibri"/>
        </w:rPr>
      </w:pPr>
      <w:r w:rsidRPr="0055102A">
        <w:rPr>
          <w:rFonts w:ascii="Calibri" w:eastAsia="Arial" w:hAnsi="Calibri" w:cs="Calibri"/>
        </w:rPr>
        <w:t>During the reporting period, the Project strengthened collaborative partnerships with national institutions, development partners, civil society organizations and the private sector. These partnerships were instrumental in advancing reforms in PSD system, digital transformation and local governance, ensuring alignment with Uzbekistan’s national priorities and international best practices.</w:t>
      </w:r>
    </w:p>
    <w:p w14:paraId="301C877A" w14:textId="77777777" w:rsidR="00D7005A" w:rsidRPr="0055102A" w:rsidRDefault="00D7005A" w:rsidP="00D7005A">
      <w:pPr>
        <w:spacing w:after="0" w:line="276" w:lineRule="auto"/>
        <w:jc w:val="both"/>
        <w:rPr>
          <w:rFonts w:ascii="Calibri" w:eastAsia="Arial" w:hAnsi="Calibri" w:cs="Calibri"/>
          <w:color w:val="000000"/>
        </w:rPr>
      </w:pPr>
      <w:r w:rsidRPr="0055102A">
        <w:rPr>
          <w:rFonts w:ascii="Calibri" w:eastAsia="Arial" w:hAnsi="Calibri" w:cs="Calibri"/>
          <w:b/>
          <w:bCs/>
        </w:rPr>
        <w:t>The Ministry</w:t>
      </w:r>
      <w:r w:rsidRPr="0055102A">
        <w:rPr>
          <w:rFonts w:ascii="Calibri" w:eastAsia="Arial" w:hAnsi="Calibri" w:cs="Calibri"/>
          <w:b/>
          <w:bCs/>
          <w:color w:val="000000"/>
        </w:rPr>
        <w:t xml:space="preserve"> of Justice (MoJ) </w:t>
      </w:r>
      <w:r w:rsidRPr="0055102A">
        <w:rPr>
          <w:rFonts w:ascii="Calibri" w:eastAsia="Arial" w:hAnsi="Calibri" w:cs="Calibri"/>
        </w:rPr>
        <w:t>(</w:t>
      </w:r>
      <w:r w:rsidRPr="0055102A">
        <w:rPr>
          <w:rFonts w:ascii="Calibri" w:eastAsia="Arial" w:hAnsi="Calibri" w:cs="Calibri"/>
          <w:color w:val="000000"/>
        </w:rPr>
        <w:t>National Implementing Partner</w:t>
      </w:r>
      <w:r w:rsidRPr="0055102A">
        <w:rPr>
          <w:rFonts w:ascii="Calibri" w:eastAsia="Arial" w:hAnsi="Calibri" w:cs="Calibri"/>
        </w:rPr>
        <w:t xml:space="preserve">) </w:t>
      </w:r>
      <w:r w:rsidRPr="0055102A">
        <w:rPr>
          <w:rFonts w:ascii="Calibri" w:eastAsia="Arial" w:hAnsi="Calibri" w:cs="Calibri"/>
          <w:color w:val="000000"/>
        </w:rPr>
        <w:t>remained the Project’s primary institutional partner, providing strategic direction, validating methodological tools and facilitating cross-government coordination. Collaboration enabled progress on the draft Law on Public Services, development of SOPs and guidelines, functional reviews, PSC assessments and rollout of WAGs in pilot regions. Continued cooperation is essential for long-term institutionalization of reforms.</w:t>
      </w:r>
    </w:p>
    <w:p w14:paraId="5186116F" w14:textId="77777777" w:rsidR="00D7005A" w:rsidRPr="0055102A" w:rsidRDefault="00D7005A" w:rsidP="00D7005A">
      <w:pPr>
        <w:spacing w:after="0" w:line="276" w:lineRule="auto"/>
        <w:jc w:val="both"/>
        <w:rPr>
          <w:rFonts w:ascii="Calibri" w:eastAsia="Arial" w:hAnsi="Calibri" w:cs="Calibri"/>
        </w:rPr>
      </w:pPr>
    </w:p>
    <w:p w14:paraId="1F57BF6B" w14:textId="77777777" w:rsidR="00D7005A" w:rsidRPr="0055102A" w:rsidRDefault="00D7005A" w:rsidP="00D7005A">
      <w:pPr>
        <w:spacing w:after="0" w:line="276" w:lineRule="auto"/>
        <w:jc w:val="both"/>
        <w:rPr>
          <w:rFonts w:ascii="Calibri" w:hAnsi="Calibri" w:cs="Calibri"/>
        </w:rPr>
      </w:pPr>
      <w:r w:rsidRPr="0055102A">
        <w:rPr>
          <w:rFonts w:ascii="Calibri" w:hAnsi="Calibri" w:cs="Calibri"/>
          <w:b/>
          <w:bCs/>
        </w:rPr>
        <w:t xml:space="preserve">European Union </w:t>
      </w:r>
      <w:r w:rsidRPr="00E0284A">
        <w:rPr>
          <w:rFonts w:ascii="Calibri" w:hAnsi="Calibri" w:cs="Calibri"/>
          <w:b/>
          <w:bCs/>
        </w:rPr>
        <w:t xml:space="preserve">Delegation (EUD) </w:t>
      </w:r>
      <w:r w:rsidRPr="0055102A">
        <w:rPr>
          <w:rFonts w:ascii="Calibri" w:hAnsi="Calibri" w:cs="Calibri"/>
        </w:rPr>
        <w:t>in Uzbekistan provided strategic direction, donor coordination and oversight throughout implementation. Their involvement helped ensure coherence with EU standards and fostered high-level alignment with ongoing governance reforms.</w:t>
      </w:r>
    </w:p>
    <w:p w14:paraId="04573B86" w14:textId="77777777" w:rsidR="00D7005A" w:rsidRPr="0055102A" w:rsidRDefault="00D7005A" w:rsidP="00D7005A">
      <w:pPr>
        <w:spacing w:after="0"/>
        <w:rPr>
          <w:rFonts w:ascii="Calibri" w:hAnsi="Calibri" w:cs="Calibri"/>
        </w:rPr>
      </w:pPr>
    </w:p>
    <w:p w14:paraId="21933A61" w14:textId="77777777" w:rsidR="00D7005A" w:rsidRPr="0055102A" w:rsidRDefault="00D7005A" w:rsidP="00D7005A">
      <w:pPr>
        <w:spacing w:after="0" w:line="276" w:lineRule="auto"/>
        <w:jc w:val="both"/>
        <w:rPr>
          <w:rFonts w:ascii="Calibri" w:hAnsi="Calibri" w:cs="Calibri"/>
        </w:rPr>
      </w:pPr>
      <w:r w:rsidRPr="0055102A">
        <w:rPr>
          <w:rFonts w:ascii="Calibri" w:hAnsi="Calibri" w:cs="Calibri"/>
          <w:b/>
          <w:bCs/>
        </w:rPr>
        <w:t xml:space="preserve">The Agency for Governance Efficiency (AGE) under the President </w:t>
      </w:r>
      <w:r w:rsidRPr="0055102A">
        <w:rPr>
          <w:rFonts w:ascii="Calibri" w:hAnsi="Calibri" w:cs="Calibri"/>
        </w:rPr>
        <w:t>collaborated closely with the Project on HRM reforms, competency assessments and the development of user satisfaction tools. Joint assessments of Regional Capacity Development Centers and cooperation on civil servant capacity-building ensured alignment between national civil service reforms and project goals.</w:t>
      </w:r>
    </w:p>
    <w:p w14:paraId="283365A5" w14:textId="77777777" w:rsidR="00D7005A" w:rsidRPr="0055102A" w:rsidRDefault="00D7005A" w:rsidP="00D7005A">
      <w:pPr>
        <w:rPr>
          <w:rFonts w:ascii="Calibri" w:hAnsi="Calibri" w:cs="Calibri"/>
        </w:rPr>
      </w:pPr>
    </w:p>
    <w:p w14:paraId="56CF2C94" w14:textId="77777777" w:rsidR="00D7005A" w:rsidRPr="0055102A" w:rsidRDefault="00D7005A" w:rsidP="00D7005A">
      <w:pPr>
        <w:spacing w:after="0" w:line="276" w:lineRule="auto"/>
        <w:jc w:val="both"/>
        <w:rPr>
          <w:rFonts w:ascii="Calibri" w:hAnsi="Calibri" w:cs="Calibri"/>
        </w:rPr>
      </w:pPr>
      <w:r w:rsidRPr="0055102A">
        <w:rPr>
          <w:rFonts w:ascii="Calibri" w:hAnsi="Calibri" w:cs="Calibri"/>
          <w:b/>
          <w:bCs/>
        </w:rPr>
        <w:t>The Ministry of Economy and Finance (</w:t>
      </w:r>
      <w:proofErr w:type="spellStart"/>
      <w:r w:rsidRPr="0055102A">
        <w:rPr>
          <w:rFonts w:ascii="Calibri" w:hAnsi="Calibri" w:cs="Calibri"/>
          <w:b/>
          <w:bCs/>
        </w:rPr>
        <w:t>MoEF</w:t>
      </w:r>
      <w:proofErr w:type="spellEnd"/>
      <w:r w:rsidRPr="0055102A">
        <w:rPr>
          <w:rFonts w:ascii="Calibri" w:hAnsi="Calibri" w:cs="Calibri"/>
          <w:b/>
          <w:bCs/>
        </w:rPr>
        <w:t>)</w:t>
      </w:r>
      <w:r w:rsidRPr="0055102A">
        <w:rPr>
          <w:rFonts w:ascii="Calibri" w:hAnsi="Calibri" w:cs="Calibri"/>
        </w:rPr>
        <w:t xml:space="preserve"> played a key role in initiating master plan development in Nurabad and </w:t>
      </w:r>
      <w:proofErr w:type="spellStart"/>
      <w:r w:rsidRPr="0055102A">
        <w:rPr>
          <w:rFonts w:ascii="Calibri" w:hAnsi="Calibri" w:cs="Calibri"/>
        </w:rPr>
        <w:t>Quvasoy</w:t>
      </w:r>
      <w:proofErr w:type="spellEnd"/>
      <w:r w:rsidRPr="0055102A">
        <w:rPr>
          <w:rFonts w:ascii="Calibri" w:hAnsi="Calibri" w:cs="Calibri"/>
        </w:rPr>
        <w:t xml:space="preserve"> districts. Their leadership ensured timely coordination with local authorities, stakeholder consultations and alignment of master plans with regional socio-economic development priorities.</w:t>
      </w:r>
    </w:p>
    <w:p w14:paraId="64EE0819" w14:textId="77777777" w:rsidR="00D7005A" w:rsidRPr="0055102A" w:rsidRDefault="00D7005A" w:rsidP="00D7005A">
      <w:pPr>
        <w:spacing w:before="280" w:line="276" w:lineRule="auto"/>
        <w:jc w:val="both"/>
        <w:rPr>
          <w:rFonts w:ascii="Calibri" w:hAnsi="Calibri" w:cs="Calibri"/>
        </w:rPr>
      </w:pPr>
      <w:r w:rsidRPr="0055102A">
        <w:rPr>
          <w:rFonts w:ascii="Calibri" w:hAnsi="Calibri" w:cs="Calibri"/>
          <w:b/>
          <w:bCs/>
        </w:rPr>
        <w:t>The Ministry of Digital Technologies (MDT)</w:t>
      </w:r>
      <w:r w:rsidRPr="0055102A">
        <w:rPr>
          <w:rFonts w:ascii="Calibri" w:hAnsi="Calibri" w:cs="Calibri"/>
        </w:rPr>
        <w:t xml:space="preserve"> supported the Project’s digital transformation agenda, contributing to enhancements of My.gov.uz, ERPS and monitoring tools and providing access to data systems for analysis of high-demand services.</w:t>
      </w:r>
    </w:p>
    <w:p w14:paraId="1AB99B39" w14:textId="77777777" w:rsidR="00D7005A" w:rsidRPr="0055102A" w:rsidRDefault="00D7005A" w:rsidP="00D7005A">
      <w:pPr>
        <w:spacing w:before="280" w:line="276" w:lineRule="auto"/>
        <w:jc w:val="both"/>
        <w:rPr>
          <w:rFonts w:ascii="Calibri" w:hAnsi="Calibri" w:cs="Calibri"/>
        </w:rPr>
      </w:pPr>
      <w:r w:rsidRPr="0055102A">
        <w:rPr>
          <w:rFonts w:ascii="Calibri" w:hAnsi="Calibri" w:cs="Calibri"/>
          <w:b/>
          <w:bCs/>
        </w:rPr>
        <w:t>Public Service Centers (PSCs)</w:t>
      </w:r>
      <w:r w:rsidRPr="0055102A">
        <w:rPr>
          <w:rFonts w:ascii="Calibri" w:hAnsi="Calibri" w:cs="Calibri"/>
        </w:rPr>
        <w:t xml:space="preserve"> supported frontline assessments, training, WAG engagement and implementation of user-centric approaches. Their active involvement ensured that proposed reforms and awareness materials addressed practical needs of frontline service users.</w:t>
      </w:r>
    </w:p>
    <w:p w14:paraId="444831CB" w14:textId="7A03F197" w:rsidR="00D7005A" w:rsidRPr="0055102A" w:rsidRDefault="00D7005A" w:rsidP="00E0284A">
      <w:pPr>
        <w:spacing w:before="280" w:line="276" w:lineRule="auto"/>
        <w:jc w:val="both"/>
        <w:rPr>
          <w:rFonts w:ascii="Calibri" w:hAnsi="Calibri" w:cs="Calibri"/>
        </w:rPr>
      </w:pPr>
      <w:r w:rsidRPr="0055102A">
        <w:rPr>
          <w:rFonts w:ascii="Calibri" w:hAnsi="Calibri" w:cs="Calibri"/>
          <w:b/>
          <w:bCs/>
        </w:rPr>
        <w:lastRenderedPageBreak/>
        <w:t>Local khokimiyats</w:t>
      </w:r>
      <w:r w:rsidRPr="0055102A">
        <w:rPr>
          <w:rFonts w:ascii="Calibri" w:hAnsi="Calibri" w:cs="Calibri"/>
        </w:rPr>
        <w:t xml:space="preserve"> in selected pilot regions partnered on master planning, PAC assessments and WAG operations. These collaborations strengthened local governance processes and expanded participatory planning and citizen engagement practices.</w:t>
      </w:r>
    </w:p>
    <w:p w14:paraId="20AB1762" w14:textId="77777777" w:rsidR="00D7005A" w:rsidRPr="0055102A" w:rsidRDefault="00D7005A" w:rsidP="00D7005A">
      <w:pPr>
        <w:spacing w:before="280" w:line="276" w:lineRule="auto"/>
        <w:jc w:val="both"/>
        <w:rPr>
          <w:rFonts w:ascii="Calibri" w:hAnsi="Calibri" w:cs="Calibri"/>
        </w:rPr>
      </w:pPr>
      <w:r w:rsidRPr="0055102A">
        <w:rPr>
          <w:rFonts w:ascii="Calibri" w:hAnsi="Calibri" w:cs="Calibri"/>
          <w:b/>
          <w:bCs/>
        </w:rPr>
        <w:t>The Volunteer Association of Uzbekistan</w:t>
      </w:r>
      <w:r w:rsidRPr="0055102A">
        <w:rPr>
          <w:rFonts w:ascii="Calibri" w:hAnsi="Calibri" w:cs="Calibri"/>
        </w:rPr>
        <w:t xml:space="preserve"> designed and initiated a unified volunteer programme supporting PSCs, Inson Centers and mahallas. Through volunteer engagement, the programme expands support to rural residents, particularly those with limited digital skills.</w:t>
      </w:r>
    </w:p>
    <w:p w14:paraId="5EACCDE3" w14:textId="77777777" w:rsidR="00D7005A" w:rsidRPr="0055102A" w:rsidRDefault="00D7005A" w:rsidP="00D7005A">
      <w:pPr>
        <w:spacing w:before="280" w:line="276" w:lineRule="auto"/>
        <w:jc w:val="both"/>
        <w:rPr>
          <w:rFonts w:ascii="Calibri" w:hAnsi="Calibri" w:cs="Calibri"/>
        </w:rPr>
      </w:pPr>
      <w:r w:rsidRPr="0055102A">
        <w:rPr>
          <w:rFonts w:ascii="Calibri" w:hAnsi="Calibri" w:cs="Calibri"/>
        </w:rPr>
        <w:t>Civil Society Organizations (CSOs) and Non-Governmental Organizations (NGOs) played a critical role in ensuring citizen engagement, gender inclusion and evidence-based policy development, particularly:</w:t>
      </w:r>
    </w:p>
    <w:p w14:paraId="26635BA7" w14:textId="77777777" w:rsidR="00D7005A" w:rsidRPr="0055102A" w:rsidRDefault="00D7005A" w:rsidP="00D7005A">
      <w:pPr>
        <w:numPr>
          <w:ilvl w:val="0"/>
          <w:numId w:val="8"/>
        </w:numPr>
        <w:spacing w:before="240" w:after="0" w:line="276" w:lineRule="auto"/>
        <w:jc w:val="both"/>
        <w:rPr>
          <w:rFonts w:ascii="Calibri" w:eastAsia="Arial" w:hAnsi="Calibri" w:cs="Calibri"/>
        </w:rPr>
      </w:pPr>
      <w:r w:rsidRPr="0055102A">
        <w:rPr>
          <w:rFonts w:ascii="Calibri" w:eastAsia="Arial" w:hAnsi="Calibri" w:cs="Calibri"/>
          <w:b/>
          <w:bCs/>
        </w:rPr>
        <w:t xml:space="preserve">Yuksalish Movement </w:t>
      </w:r>
      <w:r w:rsidRPr="0055102A">
        <w:rPr>
          <w:rFonts w:ascii="Calibri" w:eastAsia="Arial" w:hAnsi="Calibri" w:cs="Calibri"/>
        </w:rPr>
        <w:t>contributed to research on Public Advisory Councils (PACs), organizing field surveys and supporting stakeholder consultations.</w:t>
      </w:r>
    </w:p>
    <w:p w14:paraId="4CBFD582" w14:textId="77777777" w:rsidR="00D7005A" w:rsidRPr="0055102A" w:rsidRDefault="00D7005A" w:rsidP="00D7005A">
      <w:pPr>
        <w:numPr>
          <w:ilvl w:val="0"/>
          <w:numId w:val="8"/>
        </w:numPr>
        <w:spacing w:after="0" w:line="276" w:lineRule="auto"/>
        <w:jc w:val="both"/>
        <w:rPr>
          <w:rFonts w:ascii="Calibri" w:eastAsia="Arial" w:hAnsi="Calibri" w:cs="Calibri"/>
        </w:rPr>
      </w:pPr>
      <w:proofErr w:type="spellStart"/>
      <w:r w:rsidRPr="0055102A">
        <w:rPr>
          <w:rFonts w:ascii="Calibri" w:eastAsia="Arial" w:hAnsi="Calibri" w:cs="Calibri"/>
          <w:b/>
          <w:bCs/>
        </w:rPr>
        <w:t>Sharoit</w:t>
      </w:r>
      <w:proofErr w:type="spellEnd"/>
      <w:r w:rsidRPr="0055102A">
        <w:rPr>
          <w:rFonts w:ascii="Calibri" w:eastAsia="Arial" w:hAnsi="Calibri" w:cs="Calibri"/>
          <w:b/>
          <w:bCs/>
        </w:rPr>
        <w:t xml:space="preserve"> Plus NGO</w:t>
      </w:r>
      <w:r w:rsidRPr="0055102A">
        <w:rPr>
          <w:rFonts w:ascii="Calibri" w:eastAsia="Arial" w:hAnsi="Calibri" w:cs="Calibri"/>
        </w:rPr>
        <w:t xml:space="preserve"> supported assessments of the accessibility of My.gov.uz portal and identified barriers faced by persons with disabilities, informing the portal’s accessibility improvement roadmap.</w:t>
      </w:r>
    </w:p>
    <w:p w14:paraId="766EACC5" w14:textId="77777777" w:rsidR="00D7005A" w:rsidRPr="0055102A" w:rsidRDefault="00D7005A" w:rsidP="00D7005A">
      <w:pPr>
        <w:numPr>
          <w:ilvl w:val="0"/>
          <w:numId w:val="8"/>
        </w:numPr>
        <w:spacing w:after="240" w:line="276" w:lineRule="auto"/>
        <w:jc w:val="both"/>
        <w:rPr>
          <w:rFonts w:ascii="Calibri" w:eastAsia="Arial" w:hAnsi="Calibri" w:cs="Calibri"/>
        </w:rPr>
      </w:pPr>
      <w:r w:rsidRPr="0055102A">
        <w:rPr>
          <w:rFonts w:ascii="Calibri" w:eastAsia="Arial" w:hAnsi="Calibri" w:cs="Calibri"/>
          <w:b/>
          <w:bCs/>
        </w:rPr>
        <w:t>MARTA Centre (Latvia)</w:t>
      </w:r>
      <w:r w:rsidRPr="0055102A">
        <w:rPr>
          <w:rFonts w:ascii="Calibri" w:eastAsia="Arial" w:hAnsi="Calibri" w:cs="Calibri"/>
        </w:rPr>
        <w:t>, an internationally recognized NGO specializing in gender equality, social inclusion and GBV response, partnered with the Project to deliver the four-day Autumn School on Gender-Responsive Public Service Delivery for WAG experts and PSC directors. MARTA’s trainers provided practical, scenario-based learning on communication with vulnerable groups, psychological first aid, GBV referral pathways and gender-responsive service design. Their expertise significantly strengthened national capacities to integrate gender-sensitive and inclusive approaches into public service delivery.</w:t>
      </w:r>
    </w:p>
    <w:p w14:paraId="0EE70BE3" w14:textId="77777777" w:rsidR="00D7005A" w:rsidRPr="0055102A" w:rsidRDefault="00D7005A" w:rsidP="00D7005A">
      <w:pPr>
        <w:spacing w:before="240" w:after="240" w:line="276" w:lineRule="auto"/>
        <w:jc w:val="both"/>
        <w:rPr>
          <w:rFonts w:ascii="Calibri" w:eastAsia="Arial" w:hAnsi="Calibri" w:cs="Calibri"/>
        </w:rPr>
      </w:pPr>
      <w:r w:rsidRPr="0055102A">
        <w:rPr>
          <w:rFonts w:ascii="Calibri" w:eastAsia="Arial" w:hAnsi="Calibri" w:cs="Calibri"/>
        </w:rPr>
        <w:t>These NGO partnerships reinforced the Project’s efforts to ensure that public service reforms are inclusive, gender-responsive and aligned with community needs.</w:t>
      </w:r>
    </w:p>
    <w:p w14:paraId="00000202" w14:textId="77777777" w:rsidR="00CE19EA" w:rsidRDefault="00CE19EA">
      <w:pPr>
        <w:spacing w:line="276" w:lineRule="auto"/>
        <w:rPr>
          <w:rFonts w:ascii="Calibri" w:eastAsia="Arial" w:hAnsi="Calibri" w:cs="Calibri"/>
        </w:rPr>
      </w:pPr>
    </w:p>
    <w:p w14:paraId="2136F114" w14:textId="77777777" w:rsidR="00D7005A" w:rsidRDefault="00D7005A">
      <w:pPr>
        <w:spacing w:line="276" w:lineRule="auto"/>
        <w:rPr>
          <w:rFonts w:ascii="Calibri" w:eastAsia="Arial" w:hAnsi="Calibri" w:cs="Calibri"/>
        </w:rPr>
      </w:pPr>
    </w:p>
    <w:p w14:paraId="3C8EF1B0" w14:textId="77777777" w:rsidR="00D7005A" w:rsidRDefault="00D7005A">
      <w:pPr>
        <w:spacing w:line="276" w:lineRule="auto"/>
        <w:rPr>
          <w:rFonts w:ascii="Calibri" w:eastAsia="Arial" w:hAnsi="Calibri" w:cs="Calibri"/>
        </w:rPr>
      </w:pPr>
    </w:p>
    <w:p w14:paraId="456D4CE3" w14:textId="77777777" w:rsidR="00E0284A" w:rsidRPr="0055102A" w:rsidRDefault="00E0284A">
      <w:pPr>
        <w:spacing w:line="276" w:lineRule="auto"/>
        <w:rPr>
          <w:rFonts w:ascii="Calibri" w:eastAsia="Arial" w:hAnsi="Calibri" w:cs="Calibri"/>
        </w:rPr>
      </w:pPr>
    </w:p>
    <w:p w14:paraId="57677ADC" w14:textId="32AE37A7" w:rsidR="00E0284A" w:rsidRPr="00E0284A" w:rsidRDefault="00000000" w:rsidP="00E0284A">
      <w:pPr>
        <w:pStyle w:val="Heading1"/>
        <w:numPr>
          <w:ilvl w:val="0"/>
          <w:numId w:val="9"/>
        </w:numPr>
        <w:rPr>
          <w:rFonts w:ascii="Calibri" w:hAnsi="Calibri" w:cs="Calibri"/>
          <w:sz w:val="24"/>
          <w:szCs w:val="24"/>
        </w:rPr>
      </w:pPr>
      <w:bookmarkStart w:id="5" w:name="_Toc216255390"/>
      <w:r w:rsidRPr="0055102A">
        <w:rPr>
          <w:rFonts w:ascii="Calibri" w:hAnsi="Calibri" w:cs="Calibri"/>
          <w:sz w:val="24"/>
          <w:szCs w:val="24"/>
        </w:rPr>
        <w:lastRenderedPageBreak/>
        <w:t xml:space="preserve">RISK </w:t>
      </w:r>
      <w:r w:rsidR="0053425F">
        <w:rPr>
          <w:rFonts w:ascii="Calibri" w:hAnsi="Calibri" w:cs="Calibri"/>
          <w:sz w:val="24"/>
          <w:szCs w:val="24"/>
        </w:rPr>
        <w:t>AND ISSUES MATRIX</w:t>
      </w:r>
      <w:bookmarkEnd w:id="5"/>
    </w:p>
    <w:tbl>
      <w:tblPr>
        <w:tblStyle w:val="a3"/>
        <w:tblW w:w="10800"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1515"/>
        <w:gridCol w:w="1575"/>
        <w:gridCol w:w="1170"/>
        <w:gridCol w:w="1200"/>
        <w:gridCol w:w="2220"/>
        <w:gridCol w:w="3120"/>
      </w:tblGrid>
      <w:tr w:rsidR="00CE19EA" w:rsidRPr="0055102A" w14:paraId="1C308DD0" w14:textId="77777777">
        <w:trPr>
          <w:trHeight w:val="1125"/>
        </w:trPr>
        <w:tc>
          <w:tcPr>
            <w:tcW w:w="1515" w:type="dxa"/>
            <w:vMerge w:val="restart"/>
            <w:tcBorders>
              <w:top w:val="single" w:sz="6" w:space="0" w:color="000000"/>
              <w:left w:val="single" w:sz="6" w:space="0" w:color="000000"/>
              <w:bottom w:val="single" w:sz="6" w:space="0" w:color="000000"/>
              <w:right w:val="single" w:sz="6" w:space="0" w:color="000000"/>
            </w:tcBorders>
            <w:shd w:val="clear" w:color="auto" w:fill="F3F3F3"/>
            <w:tcMar>
              <w:top w:w="72" w:type="dxa"/>
              <w:left w:w="72" w:type="dxa"/>
              <w:bottom w:w="72" w:type="dxa"/>
              <w:right w:w="72" w:type="dxa"/>
            </w:tcMar>
            <w:vAlign w:val="center"/>
          </w:tcPr>
          <w:p w14:paraId="00000204" w14:textId="77777777" w:rsidR="00CE19EA" w:rsidRPr="0055102A" w:rsidRDefault="00000000">
            <w:pPr>
              <w:spacing w:line="276" w:lineRule="auto"/>
              <w:jc w:val="center"/>
              <w:rPr>
                <w:rFonts w:ascii="Calibri" w:eastAsia="Arial" w:hAnsi="Calibri" w:cs="Calibri"/>
                <w:b/>
                <w:bCs/>
              </w:rPr>
            </w:pPr>
            <w:r w:rsidRPr="0055102A">
              <w:rPr>
                <w:rFonts w:ascii="Calibri" w:eastAsia="Arial" w:hAnsi="Calibri" w:cs="Calibri"/>
                <w:b/>
                <w:bCs/>
              </w:rPr>
              <w:t>Category</w:t>
            </w:r>
          </w:p>
        </w:tc>
        <w:tc>
          <w:tcPr>
            <w:tcW w:w="1575" w:type="dxa"/>
            <w:vMerge w:val="restart"/>
            <w:tcBorders>
              <w:top w:val="single" w:sz="6" w:space="0" w:color="000000"/>
              <w:left w:val="nil"/>
              <w:bottom w:val="single" w:sz="6" w:space="0" w:color="000000"/>
              <w:right w:val="single" w:sz="6" w:space="0" w:color="000000"/>
            </w:tcBorders>
            <w:shd w:val="clear" w:color="auto" w:fill="F3F3F3"/>
            <w:tcMar>
              <w:top w:w="72" w:type="dxa"/>
              <w:left w:w="72" w:type="dxa"/>
              <w:bottom w:w="72" w:type="dxa"/>
              <w:right w:w="72" w:type="dxa"/>
            </w:tcMar>
            <w:vAlign w:val="center"/>
          </w:tcPr>
          <w:p w14:paraId="00000205" w14:textId="77777777" w:rsidR="00CE19EA" w:rsidRPr="0055102A" w:rsidRDefault="00000000">
            <w:pPr>
              <w:spacing w:line="276" w:lineRule="auto"/>
              <w:jc w:val="center"/>
              <w:rPr>
                <w:rFonts w:ascii="Calibri" w:eastAsia="Arial" w:hAnsi="Calibri" w:cs="Calibri"/>
                <w:b/>
                <w:bCs/>
              </w:rPr>
            </w:pPr>
            <w:r w:rsidRPr="0055102A">
              <w:rPr>
                <w:rFonts w:ascii="Calibri" w:eastAsia="Arial" w:hAnsi="Calibri" w:cs="Calibri"/>
                <w:b/>
                <w:bCs/>
              </w:rPr>
              <w:t>Risks</w:t>
            </w:r>
          </w:p>
        </w:tc>
        <w:tc>
          <w:tcPr>
            <w:tcW w:w="1170" w:type="dxa"/>
            <w:vMerge w:val="restart"/>
            <w:tcBorders>
              <w:top w:val="single" w:sz="6" w:space="0" w:color="000000"/>
              <w:left w:val="nil"/>
              <w:bottom w:val="single" w:sz="6" w:space="0" w:color="000000"/>
              <w:right w:val="single" w:sz="6" w:space="0" w:color="000000"/>
            </w:tcBorders>
            <w:shd w:val="clear" w:color="auto" w:fill="F3F3F3"/>
            <w:tcMar>
              <w:top w:w="72" w:type="dxa"/>
              <w:left w:w="72" w:type="dxa"/>
              <w:bottom w:w="72" w:type="dxa"/>
              <w:right w:w="72" w:type="dxa"/>
            </w:tcMar>
            <w:vAlign w:val="center"/>
          </w:tcPr>
          <w:p w14:paraId="00000206" w14:textId="77777777" w:rsidR="00CE19EA" w:rsidRPr="0055102A" w:rsidRDefault="00000000">
            <w:pPr>
              <w:spacing w:line="276" w:lineRule="auto"/>
              <w:jc w:val="center"/>
              <w:rPr>
                <w:rFonts w:ascii="Calibri" w:eastAsia="Arial" w:hAnsi="Calibri" w:cs="Calibri"/>
                <w:b/>
                <w:bCs/>
              </w:rPr>
            </w:pPr>
            <w:r w:rsidRPr="0055102A">
              <w:rPr>
                <w:rFonts w:ascii="Calibri" w:eastAsia="Arial" w:hAnsi="Calibri" w:cs="Calibri"/>
                <w:b/>
                <w:bCs/>
              </w:rPr>
              <w:t>Likelihood (High/ Medium/ Low)</w:t>
            </w:r>
          </w:p>
        </w:tc>
        <w:tc>
          <w:tcPr>
            <w:tcW w:w="1200" w:type="dxa"/>
            <w:vMerge w:val="restart"/>
            <w:tcBorders>
              <w:top w:val="single" w:sz="6" w:space="0" w:color="000000"/>
              <w:left w:val="nil"/>
              <w:bottom w:val="single" w:sz="6" w:space="0" w:color="000000"/>
              <w:right w:val="single" w:sz="6" w:space="0" w:color="000000"/>
            </w:tcBorders>
            <w:shd w:val="clear" w:color="auto" w:fill="F3F3F3"/>
            <w:tcMar>
              <w:top w:w="72" w:type="dxa"/>
              <w:left w:w="72" w:type="dxa"/>
              <w:bottom w:w="72" w:type="dxa"/>
              <w:right w:w="72" w:type="dxa"/>
            </w:tcMar>
            <w:vAlign w:val="center"/>
          </w:tcPr>
          <w:p w14:paraId="00000207" w14:textId="77777777" w:rsidR="00CE19EA" w:rsidRPr="0055102A" w:rsidRDefault="00000000">
            <w:pPr>
              <w:spacing w:line="276" w:lineRule="auto"/>
              <w:jc w:val="center"/>
              <w:rPr>
                <w:rFonts w:ascii="Calibri" w:eastAsia="Arial" w:hAnsi="Calibri" w:cs="Calibri"/>
                <w:b/>
                <w:bCs/>
              </w:rPr>
            </w:pPr>
            <w:r w:rsidRPr="0055102A">
              <w:rPr>
                <w:rFonts w:ascii="Calibri" w:eastAsia="Arial" w:hAnsi="Calibri" w:cs="Calibri"/>
                <w:b/>
                <w:bCs/>
              </w:rPr>
              <w:t>Impact (High/ Medium/ Low)</w:t>
            </w:r>
          </w:p>
        </w:tc>
        <w:tc>
          <w:tcPr>
            <w:tcW w:w="5340" w:type="dxa"/>
            <w:gridSpan w:val="2"/>
            <w:tcBorders>
              <w:top w:val="single" w:sz="6" w:space="0" w:color="000000"/>
              <w:left w:val="nil"/>
              <w:bottom w:val="single" w:sz="6" w:space="0" w:color="000000"/>
              <w:right w:val="single" w:sz="6" w:space="0" w:color="000000"/>
            </w:tcBorders>
            <w:shd w:val="clear" w:color="auto" w:fill="F3F3F3"/>
            <w:tcMar>
              <w:top w:w="72" w:type="dxa"/>
              <w:left w:w="72" w:type="dxa"/>
              <w:bottom w:w="72" w:type="dxa"/>
              <w:right w:w="72" w:type="dxa"/>
            </w:tcMar>
            <w:vAlign w:val="center"/>
          </w:tcPr>
          <w:p w14:paraId="00000208" w14:textId="77777777" w:rsidR="00CE19EA" w:rsidRPr="0055102A" w:rsidRDefault="00000000">
            <w:pPr>
              <w:spacing w:line="276" w:lineRule="auto"/>
              <w:jc w:val="center"/>
              <w:rPr>
                <w:rFonts w:ascii="Calibri" w:eastAsia="Arial" w:hAnsi="Calibri" w:cs="Calibri"/>
                <w:b/>
                <w:bCs/>
              </w:rPr>
            </w:pPr>
            <w:r w:rsidRPr="0055102A">
              <w:rPr>
                <w:rFonts w:ascii="Calibri" w:eastAsia="Arial" w:hAnsi="Calibri" w:cs="Calibri"/>
                <w:b/>
                <w:bCs/>
              </w:rPr>
              <w:t>Mitigating measures</w:t>
            </w:r>
          </w:p>
        </w:tc>
      </w:tr>
      <w:tr w:rsidR="00CE19EA" w:rsidRPr="0055102A" w14:paraId="0DBD2E98" w14:textId="77777777">
        <w:trPr>
          <w:trHeight w:val="1125"/>
        </w:trPr>
        <w:tc>
          <w:tcPr>
            <w:tcW w:w="1515" w:type="dxa"/>
            <w:vMerge/>
            <w:tcBorders>
              <w:top w:val="single" w:sz="6" w:space="0" w:color="000000"/>
              <w:left w:val="single" w:sz="6" w:space="0" w:color="000000"/>
              <w:bottom w:val="single" w:sz="6" w:space="0" w:color="000000"/>
              <w:right w:val="single" w:sz="6" w:space="0" w:color="000000"/>
            </w:tcBorders>
            <w:shd w:val="clear" w:color="auto" w:fill="F3F3F3"/>
            <w:tcMar>
              <w:top w:w="72" w:type="dxa"/>
              <w:left w:w="72" w:type="dxa"/>
              <w:bottom w:w="72" w:type="dxa"/>
              <w:right w:w="72" w:type="dxa"/>
            </w:tcMar>
            <w:vAlign w:val="center"/>
          </w:tcPr>
          <w:p w14:paraId="0000020A" w14:textId="77777777" w:rsidR="00CE19EA" w:rsidRPr="0055102A" w:rsidRDefault="00CE19EA">
            <w:pPr>
              <w:jc w:val="center"/>
              <w:rPr>
                <w:rFonts w:ascii="Calibri" w:eastAsia="Arial" w:hAnsi="Calibri" w:cs="Calibri"/>
                <w:b/>
                <w:bCs/>
              </w:rPr>
            </w:pPr>
          </w:p>
        </w:tc>
        <w:tc>
          <w:tcPr>
            <w:tcW w:w="1575" w:type="dxa"/>
            <w:vMerge/>
            <w:tcBorders>
              <w:top w:val="single" w:sz="6" w:space="0" w:color="000000"/>
              <w:left w:val="nil"/>
              <w:bottom w:val="single" w:sz="6" w:space="0" w:color="000000"/>
              <w:right w:val="single" w:sz="6" w:space="0" w:color="000000"/>
            </w:tcBorders>
            <w:shd w:val="clear" w:color="auto" w:fill="F3F3F3"/>
            <w:tcMar>
              <w:top w:w="72" w:type="dxa"/>
              <w:left w:w="72" w:type="dxa"/>
              <w:bottom w:w="72" w:type="dxa"/>
              <w:right w:w="72" w:type="dxa"/>
            </w:tcMar>
            <w:vAlign w:val="center"/>
          </w:tcPr>
          <w:p w14:paraId="0000020B" w14:textId="77777777" w:rsidR="00CE19EA" w:rsidRPr="0055102A" w:rsidRDefault="00CE19EA">
            <w:pPr>
              <w:jc w:val="center"/>
              <w:rPr>
                <w:rFonts w:ascii="Calibri" w:eastAsia="Arial" w:hAnsi="Calibri" w:cs="Calibri"/>
                <w:b/>
                <w:bCs/>
              </w:rPr>
            </w:pPr>
          </w:p>
        </w:tc>
        <w:tc>
          <w:tcPr>
            <w:tcW w:w="1170" w:type="dxa"/>
            <w:vMerge/>
            <w:tcBorders>
              <w:top w:val="single" w:sz="6" w:space="0" w:color="000000"/>
              <w:left w:val="nil"/>
              <w:bottom w:val="single" w:sz="6" w:space="0" w:color="000000"/>
              <w:right w:val="single" w:sz="6" w:space="0" w:color="000000"/>
            </w:tcBorders>
            <w:shd w:val="clear" w:color="auto" w:fill="F3F3F3"/>
            <w:tcMar>
              <w:top w:w="72" w:type="dxa"/>
              <w:left w:w="72" w:type="dxa"/>
              <w:bottom w:w="72" w:type="dxa"/>
              <w:right w:w="72" w:type="dxa"/>
            </w:tcMar>
            <w:vAlign w:val="center"/>
          </w:tcPr>
          <w:p w14:paraId="0000020C" w14:textId="77777777" w:rsidR="00CE19EA" w:rsidRPr="0055102A" w:rsidRDefault="00CE19EA">
            <w:pPr>
              <w:jc w:val="center"/>
              <w:rPr>
                <w:rFonts w:ascii="Calibri" w:eastAsia="Arial" w:hAnsi="Calibri" w:cs="Calibri"/>
                <w:b/>
                <w:bCs/>
              </w:rPr>
            </w:pPr>
          </w:p>
        </w:tc>
        <w:tc>
          <w:tcPr>
            <w:tcW w:w="1200" w:type="dxa"/>
            <w:vMerge/>
            <w:tcBorders>
              <w:top w:val="single" w:sz="6" w:space="0" w:color="000000"/>
              <w:left w:val="nil"/>
              <w:bottom w:val="single" w:sz="6" w:space="0" w:color="000000"/>
              <w:right w:val="single" w:sz="6" w:space="0" w:color="000000"/>
            </w:tcBorders>
            <w:shd w:val="clear" w:color="auto" w:fill="F3F3F3"/>
            <w:tcMar>
              <w:top w:w="72" w:type="dxa"/>
              <w:left w:w="72" w:type="dxa"/>
              <w:bottom w:w="72" w:type="dxa"/>
              <w:right w:w="72" w:type="dxa"/>
            </w:tcMar>
            <w:vAlign w:val="center"/>
          </w:tcPr>
          <w:p w14:paraId="0000020D" w14:textId="77777777" w:rsidR="00CE19EA" w:rsidRPr="0055102A" w:rsidRDefault="00CE19EA">
            <w:pPr>
              <w:jc w:val="center"/>
              <w:rPr>
                <w:rFonts w:ascii="Calibri" w:eastAsia="Arial" w:hAnsi="Calibri" w:cs="Calibri"/>
                <w:b/>
                <w:bCs/>
              </w:rPr>
            </w:pPr>
          </w:p>
        </w:tc>
        <w:tc>
          <w:tcPr>
            <w:tcW w:w="2220" w:type="dxa"/>
            <w:tcBorders>
              <w:top w:val="single" w:sz="6" w:space="0" w:color="000000"/>
              <w:left w:val="nil"/>
              <w:bottom w:val="single" w:sz="6" w:space="0" w:color="000000"/>
              <w:right w:val="single" w:sz="6" w:space="0" w:color="000000"/>
            </w:tcBorders>
            <w:shd w:val="clear" w:color="auto" w:fill="F3F3F3"/>
            <w:tcMar>
              <w:top w:w="72" w:type="dxa"/>
              <w:left w:w="72" w:type="dxa"/>
              <w:bottom w:w="72" w:type="dxa"/>
              <w:right w:w="72" w:type="dxa"/>
            </w:tcMar>
            <w:vAlign w:val="center"/>
          </w:tcPr>
          <w:p w14:paraId="0000020E" w14:textId="77777777" w:rsidR="00CE19EA" w:rsidRPr="0055102A" w:rsidRDefault="00000000">
            <w:pPr>
              <w:spacing w:line="276" w:lineRule="auto"/>
              <w:jc w:val="center"/>
              <w:rPr>
                <w:rFonts w:ascii="Calibri" w:eastAsia="Arial" w:hAnsi="Calibri" w:cs="Calibri"/>
                <w:b/>
                <w:bCs/>
              </w:rPr>
            </w:pPr>
            <w:r w:rsidRPr="0055102A">
              <w:rPr>
                <w:rFonts w:ascii="Calibri" w:eastAsia="Arial" w:hAnsi="Calibri" w:cs="Calibri"/>
                <w:b/>
                <w:bCs/>
              </w:rPr>
              <w:t>Initial</w:t>
            </w:r>
          </w:p>
        </w:tc>
        <w:tc>
          <w:tcPr>
            <w:tcW w:w="3120" w:type="dxa"/>
            <w:tcBorders>
              <w:top w:val="single" w:sz="6" w:space="0" w:color="000000"/>
              <w:left w:val="nil"/>
              <w:bottom w:val="single" w:sz="6" w:space="0" w:color="000000"/>
              <w:right w:val="single" w:sz="6" w:space="0" w:color="000000"/>
            </w:tcBorders>
            <w:shd w:val="clear" w:color="auto" w:fill="F3F3F3"/>
            <w:tcMar>
              <w:top w:w="72" w:type="dxa"/>
              <w:left w:w="72" w:type="dxa"/>
              <w:bottom w:w="72" w:type="dxa"/>
              <w:right w:w="72" w:type="dxa"/>
            </w:tcMar>
            <w:vAlign w:val="center"/>
          </w:tcPr>
          <w:p w14:paraId="0000020F" w14:textId="520E4B59" w:rsidR="00CE19EA" w:rsidRPr="0055102A" w:rsidRDefault="00000000">
            <w:pPr>
              <w:spacing w:line="276" w:lineRule="auto"/>
              <w:jc w:val="center"/>
              <w:rPr>
                <w:rFonts w:ascii="Calibri" w:eastAsia="Arial" w:hAnsi="Calibri" w:cs="Calibri"/>
                <w:b/>
                <w:bCs/>
              </w:rPr>
            </w:pPr>
            <w:r w:rsidRPr="0055102A">
              <w:rPr>
                <w:rFonts w:ascii="Calibri" w:eastAsia="Arial" w:hAnsi="Calibri" w:cs="Calibri"/>
                <w:b/>
                <w:bCs/>
              </w:rPr>
              <w:t>Update as of November 2025</w:t>
            </w:r>
          </w:p>
        </w:tc>
      </w:tr>
      <w:tr w:rsidR="00CE19EA" w:rsidRPr="0055102A" w14:paraId="2DB14261" w14:textId="77777777">
        <w:trPr>
          <w:trHeight w:val="427"/>
        </w:trPr>
        <w:tc>
          <w:tcPr>
            <w:tcW w:w="1515" w:type="dxa"/>
            <w:tcBorders>
              <w:top w:val="nil"/>
              <w:left w:val="single" w:sz="6" w:space="0" w:color="000000"/>
              <w:bottom w:val="single" w:sz="6" w:space="0" w:color="000000"/>
              <w:right w:val="single" w:sz="6" w:space="0" w:color="000000"/>
            </w:tcBorders>
            <w:tcMar>
              <w:top w:w="72" w:type="dxa"/>
              <w:left w:w="72" w:type="dxa"/>
              <w:bottom w:w="72" w:type="dxa"/>
              <w:right w:w="72" w:type="dxa"/>
            </w:tcMar>
          </w:tcPr>
          <w:p w14:paraId="00000210"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External environment</w:t>
            </w:r>
          </w:p>
        </w:tc>
        <w:tc>
          <w:tcPr>
            <w:tcW w:w="1575" w:type="dxa"/>
            <w:tcBorders>
              <w:top w:val="nil"/>
              <w:left w:val="nil"/>
              <w:bottom w:val="single" w:sz="6" w:space="0" w:color="000000"/>
              <w:right w:val="single" w:sz="6" w:space="0" w:color="000000"/>
            </w:tcBorders>
            <w:tcMar>
              <w:top w:w="72" w:type="dxa"/>
              <w:left w:w="72" w:type="dxa"/>
              <w:bottom w:w="72" w:type="dxa"/>
              <w:right w:w="72" w:type="dxa"/>
            </w:tcMar>
          </w:tcPr>
          <w:p w14:paraId="00000211" w14:textId="77777777" w:rsidR="00CE19EA" w:rsidRPr="0055102A" w:rsidRDefault="00000000">
            <w:pPr>
              <w:spacing w:line="276" w:lineRule="auto"/>
              <w:rPr>
                <w:rFonts w:ascii="Calibri" w:eastAsia="Arial" w:hAnsi="Calibri" w:cs="Calibri"/>
              </w:rPr>
            </w:pPr>
            <w:r w:rsidRPr="0055102A">
              <w:rPr>
                <w:rFonts w:ascii="Calibri" w:eastAsia="Arial" w:hAnsi="Calibri" w:cs="Calibri"/>
                <w:b/>
                <w:bCs/>
              </w:rPr>
              <w:t>Risk 1.</w:t>
            </w:r>
            <w:r w:rsidRPr="0055102A">
              <w:rPr>
                <w:rFonts w:ascii="Calibri" w:eastAsia="Arial" w:hAnsi="Calibri" w:cs="Calibri"/>
              </w:rPr>
              <w:t xml:space="preserve"> Possible reluctance of government institutions,</w:t>
            </w:r>
          </w:p>
          <w:p w14:paraId="00000212"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motivated by self-preservation and institutional inertia, to adopt the proposed policy recommendations</w:t>
            </w:r>
          </w:p>
        </w:tc>
        <w:tc>
          <w:tcPr>
            <w:tcW w:w="1170" w:type="dxa"/>
            <w:tcBorders>
              <w:top w:val="nil"/>
              <w:left w:val="nil"/>
              <w:bottom w:val="single" w:sz="6" w:space="0" w:color="000000"/>
              <w:right w:val="single" w:sz="6" w:space="0" w:color="000000"/>
            </w:tcBorders>
            <w:tcMar>
              <w:top w:w="72" w:type="dxa"/>
              <w:left w:w="72" w:type="dxa"/>
              <w:bottom w:w="72" w:type="dxa"/>
              <w:right w:w="72" w:type="dxa"/>
            </w:tcMar>
          </w:tcPr>
          <w:p w14:paraId="00000213" w14:textId="77777777" w:rsidR="00CE19EA" w:rsidRPr="0055102A" w:rsidRDefault="00000000">
            <w:pPr>
              <w:spacing w:line="276" w:lineRule="auto"/>
              <w:jc w:val="center"/>
              <w:rPr>
                <w:rFonts w:ascii="Calibri" w:eastAsia="Arial" w:hAnsi="Calibri" w:cs="Calibri"/>
              </w:rPr>
            </w:pPr>
            <w:r w:rsidRPr="0055102A">
              <w:rPr>
                <w:rFonts w:ascii="Calibri" w:eastAsia="Arial" w:hAnsi="Calibri" w:cs="Calibri"/>
              </w:rPr>
              <w:t>Low</w:t>
            </w:r>
          </w:p>
        </w:tc>
        <w:tc>
          <w:tcPr>
            <w:tcW w:w="1200" w:type="dxa"/>
            <w:tcBorders>
              <w:top w:val="nil"/>
              <w:left w:val="nil"/>
              <w:bottom w:val="single" w:sz="6" w:space="0" w:color="000000"/>
              <w:right w:val="single" w:sz="6" w:space="0" w:color="000000"/>
            </w:tcBorders>
            <w:tcMar>
              <w:top w:w="72" w:type="dxa"/>
              <w:left w:w="72" w:type="dxa"/>
              <w:bottom w:w="72" w:type="dxa"/>
              <w:right w:w="72" w:type="dxa"/>
            </w:tcMar>
          </w:tcPr>
          <w:p w14:paraId="00000214" w14:textId="77777777" w:rsidR="00CE19EA" w:rsidRPr="0055102A" w:rsidRDefault="00000000">
            <w:pPr>
              <w:spacing w:line="276" w:lineRule="auto"/>
              <w:jc w:val="center"/>
              <w:rPr>
                <w:rFonts w:ascii="Calibri" w:eastAsia="Arial" w:hAnsi="Calibri" w:cs="Calibri"/>
              </w:rPr>
            </w:pPr>
            <w:r w:rsidRPr="0055102A">
              <w:rPr>
                <w:rFonts w:ascii="Calibri" w:eastAsia="Arial" w:hAnsi="Calibri" w:cs="Calibri"/>
              </w:rPr>
              <w:t>High</w:t>
            </w:r>
          </w:p>
        </w:tc>
        <w:tc>
          <w:tcPr>
            <w:tcW w:w="2220" w:type="dxa"/>
            <w:tcBorders>
              <w:top w:val="nil"/>
              <w:left w:val="nil"/>
              <w:bottom w:val="single" w:sz="6" w:space="0" w:color="000000"/>
              <w:right w:val="single" w:sz="6" w:space="0" w:color="000000"/>
            </w:tcBorders>
            <w:tcMar>
              <w:top w:w="72" w:type="dxa"/>
              <w:left w:w="72" w:type="dxa"/>
              <w:bottom w:w="72" w:type="dxa"/>
              <w:right w:w="72" w:type="dxa"/>
            </w:tcMar>
          </w:tcPr>
          <w:p w14:paraId="00000215"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This risk will be addressed through targeted advocacy and communication of the interlinked nature of the governance issues and the importance of adopting a holistic approach to Public Administration Reform. To overcome this resistance, the Action will engage the Presidential Administration and Ministry of Justice to advance the difficult change management processes.</w:t>
            </w:r>
          </w:p>
        </w:tc>
        <w:tc>
          <w:tcPr>
            <w:tcW w:w="3120" w:type="dxa"/>
            <w:tcBorders>
              <w:top w:val="nil"/>
              <w:left w:val="nil"/>
              <w:bottom w:val="single" w:sz="6" w:space="0" w:color="000000"/>
              <w:right w:val="single" w:sz="6" w:space="0" w:color="000000"/>
            </w:tcBorders>
            <w:tcMar>
              <w:top w:w="72" w:type="dxa"/>
              <w:left w:w="72" w:type="dxa"/>
              <w:bottom w:w="72" w:type="dxa"/>
              <w:right w:w="72" w:type="dxa"/>
            </w:tcMar>
          </w:tcPr>
          <w:p w14:paraId="00000216"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No significant change in risk occurred during the reporting period.</w:t>
            </w:r>
          </w:p>
          <w:p w14:paraId="00000217" w14:textId="77777777" w:rsidR="00CE19EA" w:rsidRPr="0055102A" w:rsidRDefault="00CE19EA">
            <w:pPr>
              <w:spacing w:line="276" w:lineRule="auto"/>
              <w:rPr>
                <w:rFonts w:ascii="Calibri" w:eastAsia="Arial" w:hAnsi="Calibri" w:cs="Calibri"/>
              </w:rPr>
            </w:pPr>
          </w:p>
          <w:p w14:paraId="00000218" w14:textId="77777777" w:rsidR="00CE19EA" w:rsidRPr="0055102A" w:rsidRDefault="00000000">
            <w:pPr>
              <w:spacing w:line="276" w:lineRule="auto"/>
              <w:rPr>
                <w:rFonts w:ascii="Calibri" w:eastAsia="Arial" w:hAnsi="Calibri" w:cs="Calibri"/>
              </w:rPr>
            </w:pPr>
            <w:r w:rsidRPr="0055102A">
              <w:rPr>
                <w:rFonts w:ascii="Calibri" w:eastAsia="Arial" w:hAnsi="Calibri" w:cs="Calibri"/>
                <w:b/>
                <w:bCs/>
              </w:rPr>
              <w:t>Comments</w:t>
            </w:r>
            <w:r w:rsidRPr="0055102A">
              <w:rPr>
                <w:rFonts w:ascii="Calibri" w:eastAsia="Arial" w:hAnsi="Calibri" w:cs="Calibri"/>
              </w:rPr>
              <w:t>: To address and minimize implementation risks, the UNDP Senior Management in Uzbekistan held meetings during the reporting period with the Minister of Justice of the Republic of Uzbekistan to discuss project implementation progress and resolve outstanding issues. Under the leadership and close coordination of the Project Manager, the project team established effective mechanisms for collaboration and systematic progress monitoring with the UNDP Country Office and the Ministry of Justice.</w:t>
            </w:r>
          </w:p>
        </w:tc>
      </w:tr>
      <w:tr w:rsidR="00CE19EA" w:rsidRPr="0055102A" w14:paraId="044C4FD2" w14:textId="77777777">
        <w:trPr>
          <w:trHeight w:val="651"/>
        </w:trPr>
        <w:tc>
          <w:tcPr>
            <w:tcW w:w="1515" w:type="dxa"/>
            <w:tcBorders>
              <w:top w:val="nil"/>
              <w:left w:val="single" w:sz="6" w:space="0" w:color="000000"/>
              <w:bottom w:val="single" w:sz="6" w:space="0" w:color="000000"/>
              <w:right w:val="single" w:sz="6" w:space="0" w:color="000000"/>
            </w:tcBorders>
            <w:tcMar>
              <w:top w:w="72" w:type="dxa"/>
              <w:left w:w="72" w:type="dxa"/>
              <w:bottom w:w="72" w:type="dxa"/>
              <w:right w:w="72" w:type="dxa"/>
            </w:tcMar>
          </w:tcPr>
          <w:p w14:paraId="00000219"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 xml:space="preserve">People and </w:t>
            </w:r>
            <w:proofErr w:type="spellStart"/>
            <w:r w:rsidRPr="0055102A">
              <w:rPr>
                <w:rFonts w:ascii="Calibri" w:eastAsia="Arial" w:hAnsi="Calibri" w:cs="Calibri"/>
              </w:rPr>
              <w:t>organisations</w:t>
            </w:r>
            <w:proofErr w:type="spellEnd"/>
          </w:p>
        </w:tc>
        <w:tc>
          <w:tcPr>
            <w:tcW w:w="1575" w:type="dxa"/>
            <w:tcBorders>
              <w:top w:val="nil"/>
              <w:left w:val="nil"/>
              <w:bottom w:val="single" w:sz="6" w:space="0" w:color="000000"/>
              <w:right w:val="single" w:sz="6" w:space="0" w:color="000000"/>
            </w:tcBorders>
            <w:tcMar>
              <w:top w:w="72" w:type="dxa"/>
              <w:left w:w="72" w:type="dxa"/>
              <w:bottom w:w="72" w:type="dxa"/>
              <w:right w:w="72" w:type="dxa"/>
            </w:tcMar>
          </w:tcPr>
          <w:p w14:paraId="0000021A" w14:textId="77777777" w:rsidR="00CE19EA" w:rsidRPr="0055102A" w:rsidRDefault="00000000">
            <w:pPr>
              <w:spacing w:line="276" w:lineRule="auto"/>
              <w:rPr>
                <w:rFonts w:ascii="Calibri" w:eastAsia="Arial" w:hAnsi="Calibri" w:cs="Calibri"/>
              </w:rPr>
            </w:pPr>
            <w:r w:rsidRPr="0055102A">
              <w:rPr>
                <w:rFonts w:ascii="Calibri" w:eastAsia="Arial" w:hAnsi="Calibri" w:cs="Calibri"/>
                <w:b/>
                <w:bCs/>
              </w:rPr>
              <w:t>Risk 2.</w:t>
            </w:r>
            <w:r w:rsidRPr="0055102A">
              <w:rPr>
                <w:rFonts w:ascii="Calibri" w:eastAsia="Arial" w:hAnsi="Calibri" w:cs="Calibri"/>
              </w:rPr>
              <w:t xml:space="preserve"> Low absorption capacity of the </w:t>
            </w:r>
            <w:r w:rsidRPr="0055102A">
              <w:rPr>
                <w:rFonts w:ascii="Calibri" w:eastAsia="Arial" w:hAnsi="Calibri" w:cs="Calibri"/>
              </w:rPr>
              <w:lastRenderedPageBreak/>
              <w:t>government to bring forward the proposed changes and innovations.</w:t>
            </w:r>
          </w:p>
        </w:tc>
        <w:tc>
          <w:tcPr>
            <w:tcW w:w="1170" w:type="dxa"/>
            <w:tcBorders>
              <w:top w:val="nil"/>
              <w:left w:val="nil"/>
              <w:bottom w:val="single" w:sz="6" w:space="0" w:color="000000"/>
              <w:right w:val="single" w:sz="6" w:space="0" w:color="000000"/>
            </w:tcBorders>
            <w:tcMar>
              <w:top w:w="72" w:type="dxa"/>
              <w:left w:w="72" w:type="dxa"/>
              <w:bottom w:w="72" w:type="dxa"/>
              <w:right w:w="72" w:type="dxa"/>
            </w:tcMar>
          </w:tcPr>
          <w:p w14:paraId="0000021B" w14:textId="77777777" w:rsidR="00CE19EA" w:rsidRPr="0055102A" w:rsidRDefault="00000000">
            <w:pPr>
              <w:spacing w:line="276" w:lineRule="auto"/>
              <w:jc w:val="center"/>
              <w:rPr>
                <w:rFonts w:ascii="Calibri" w:eastAsia="Arial" w:hAnsi="Calibri" w:cs="Calibri"/>
              </w:rPr>
            </w:pPr>
            <w:r w:rsidRPr="0055102A">
              <w:rPr>
                <w:rFonts w:ascii="Calibri" w:eastAsia="Arial" w:hAnsi="Calibri" w:cs="Calibri"/>
              </w:rPr>
              <w:lastRenderedPageBreak/>
              <w:t>Low</w:t>
            </w:r>
          </w:p>
        </w:tc>
        <w:tc>
          <w:tcPr>
            <w:tcW w:w="1200" w:type="dxa"/>
            <w:tcBorders>
              <w:top w:val="nil"/>
              <w:left w:val="nil"/>
              <w:bottom w:val="single" w:sz="6" w:space="0" w:color="000000"/>
              <w:right w:val="single" w:sz="6" w:space="0" w:color="000000"/>
            </w:tcBorders>
            <w:tcMar>
              <w:top w:w="72" w:type="dxa"/>
              <w:left w:w="72" w:type="dxa"/>
              <w:bottom w:w="72" w:type="dxa"/>
              <w:right w:w="72" w:type="dxa"/>
            </w:tcMar>
          </w:tcPr>
          <w:p w14:paraId="0000021C" w14:textId="77777777" w:rsidR="00CE19EA" w:rsidRPr="0055102A" w:rsidRDefault="00000000">
            <w:pPr>
              <w:spacing w:line="276" w:lineRule="auto"/>
              <w:jc w:val="center"/>
              <w:rPr>
                <w:rFonts w:ascii="Calibri" w:eastAsia="Arial" w:hAnsi="Calibri" w:cs="Calibri"/>
              </w:rPr>
            </w:pPr>
            <w:r w:rsidRPr="0055102A">
              <w:rPr>
                <w:rFonts w:ascii="Calibri" w:eastAsia="Arial" w:hAnsi="Calibri" w:cs="Calibri"/>
              </w:rPr>
              <w:t>Medium</w:t>
            </w:r>
          </w:p>
        </w:tc>
        <w:tc>
          <w:tcPr>
            <w:tcW w:w="2220" w:type="dxa"/>
            <w:tcBorders>
              <w:top w:val="nil"/>
              <w:left w:val="nil"/>
              <w:bottom w:val="single" w:sz="6" w:space="0" w:color="000000"/>
              <w:right w:val="single" w:sz="6" w:space="0" w:color="000000"/>
            </w:tcBorders>
            <w:tcMar>
              <w:top w:w="72" w:type="dxa"/>
              <w:left w:w="72" w:type="dxa"/>
              <w:bottom w:w="72" w:type="dxa"/>
              <w:right w:w="72" w:type="dxa"/>
            </w:tcMar>
          </w:tcPr>
          <w:p w14:paraId="0000021D"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 xml:space="preserve">The risk will be mitigated through </w:t>
            </w:r>
            <w:proofErr w:type="spellStart"/>
            <w:r w:rsidRPr="0055102A">
              <w:rPr>
                <w:rFonts w:ascii="Calibri" w:eastAsia="Arial" w:hAnsi="Calibri" w:cs="Calibri"/>
              </w:rPr>
              <w:t>prioritisation</w:t>
            </w:r>
            <w:proofErr w:type="spellEnd"/>
            <w:r w:rsidRPr="0055102A">
              <w:rPr>
                <w:rFonts w:ascii="Calibri" w:eastAsia="Arial" w:hAnsi="Calibri" w:cs="Calibri"/>
              </w:rPr>
              <w:t xml:space="preserve"> building human and </w:t>
            </w:r>
            <w:r w:rsidRPr="0055102A">
              <w:rPr>
                <w:rFonts w:ascii="Calibri" w:eastAsia="Arial" w:hAnsi="Calibri" w:cs="Calibri"/>
              </w:rPr>
              <w:lastRenderedPageBreak/>
              <w:t>technical capacities of the national partners in critical areas of the Public Administration Reform.</w:t>
            </w:r>
          </w:p>
        </w:tc>
        <w:tc>
          <w:tcPr>
            <w:tcW w:w="3120" w:type="dxa"/>
            <w:tcBorders>
              <w:top w:val="nil"/>
              <w:left w:val="nil"/>
              <w:bottom w:val="single" w:sz="6" w:space="0" w:color="000000"/>
              <w:right w:val="single" w:sz="6" w:space="0" w:color="000000"/>
            </w:tcBorders>
            <w:tcMar>
              <w:top w:w="72" w:type="dxa"/>
              <w:left w:w="72" w:type="dxa"/>
              <w:bottom w:w="72" w:type="dxa"/>
              <w:right w:w="72" w:type="dxa"/>
            </w:tcMar>
          </w:tcPr>
          <w:p w14:paraId="0000021E"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lastRenderedPageBreak/>
              <w:t>No significant change in risk occurred during the reporting period.</w:t>
            </w:r>
          </w:p>
        </w:tc>
      </w:tr>
      <w:tr w:rsidR="00CE19EA" w:rsidRPr="0055102A" w14:paraId="7E9ED0D3" w14:textId="77777777">
        <w:trPr>
          <w:trHeight w:val="705"/>
        </w:trPr>
        <w:tc>
          <w:tcPr>
            <w:tcW w:w="1515" w:type="dxa"/>
            <w:tcBorders>
              <w:top w:val="nil"/>
              <w:left w:val="single" w:sz="6" w:space="0" w:color="000000"/>
              <w:bottom w:val="single" w:sz="6" w:space="0" w:color="000000"/>
              <w:right w:val="single" w:sz="6" w:space="0" w:color="000000"/>
            </w:tcBorders>
            <w:tcMar>
              <w:top w:w="72" w:type="dxa"/>
              <w:left w:w="72" w:type="dxa"/>
              <w:bottom w:w="72" w:type="dxa"/>
              <w:right w:w="72" w:type="dxa"/>
            </w:tcMar>
          </w:tcPr>
          <w:p w14:paraId="0000021F"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People and the organisation</w:t>
            </w:r>
          </w:p>
        </w:tc>
        <w:tc>
          <w:tcPr>
            <w:tcW w:w="1575" w:type="dxa"/>
            <w:tcBorders>
              <w:top w:val="nil"/>
              <w:left w:val="nil"/>
              <w:bottom w:val="single" w:sz="6" w:space="0" w:color="000000"/>
              <w:right w:val="single" w:sz="6" w:space="0" w:color="000000"/>
            </w:tcBorders>
            <w:tcMar>
              <w:top w:w="72" w:type="dxa"/>
              <w:left w:w="72" w:type="dxa"/>
              <w:bottom w:w="72" w:type="dxa"/>
              <w:right w:w="72" w:type="dxa"/>
            </w:tcMar>
          </w:tcPr>
          <w:p w14:paraId="00000220" w14:textId="77777777" w:rsidR="00CE19EA" w:rsidRPr="0055102A" w:rsidRDefault="00000000">
            <w:pPr>
              <w:spacing w:line="276" w:lineRule="auto"/>
              <w:rPr>
                <w:rFonts w:ascii="Calibri" w:eastAsia="Arial" w:hAnsi="Calibri" w:cs="Calibri"/>
              </w:rPr>
            </w:pPr>
            <w:r w:rsidRPr="0055102A">
              <w:rPr>
                <w:rFonts w:ascii="Calibri" w:eastAsia="Arial" w:hAnsi="Calibri" w:cs="Calibri"/>
                <w:b/>
                <w:bCs/>
              </w:rPr>
              <w:t>Risk 3.</w:t>
            </w:r>
            <w:r w:rsidRPr="0055102A">
              <w:rPr>
                <w:rFonts w:ascii="Calibri" w:eastAsia="Arial" w:hAnsi="Calibri" w:cs="Calibri"/>
              </w:rPr>
              <w:t xml:space="preserve"> Inadequate technical capacity of back-office institutions may decrease the efficiency of reforms to modernise public service delivery</w:t>
            </w:r>
          </w:p>
        </w:tc>
        <w:tc>
          <w:tcPr>
            <w:tcW w:w="1170" w:type="dxa"/>
            <w:tcBorders>
              <w:top w:val="nil"/>
              <w:left w:val="nil"/>
              <w:bottom w:val="single" w:sz="6" w:space="0" w:color="000000"/>
              <w:right w:val="single" w:sz="6" w:space="0" w:color="000000"/>
            </w:tcBorders>
            <w:tcMar>
              <w:top w:w="72" w:type="dxa"/>
              <w:left w:w="72" w:type="dxa"/>
              <w:bottom w:w="72" w:type="dxa"/>
              <w:right w:w="72" w:type="dxa"/>
            </w:tcMar>
          </w:tcPr>
          <w:p w14:paraId="00000221" w14:textId="77777777" w:rsidR="00CE19EA" w:rsidRPr="0055102A" w:rsidRDefault="00000000">
            <w:pPr>
              <w:spacing w:line="276" w:lineRule="auto"/>
              <w:jc w:val="center"/>
              <w:rPr>
                <w:rFonts w:ascii="Calibri" w:eastAsia="Arial" w:hAnsi="Calibri" w:cs="Calibri"/>
              </w:rPr>
            </w:pPr>
            <w:r w:rsidRPr="0055102A">
              <w:rPr>
                <w:rFonts w:ascii="Calibri" w:eastAsia="Arial" w:hAnsi="Calibri" w:cs="Calibri"/>
              </w:rPr>
              <w:t>Medium</w:t>
            </w:r>
          </w:p>
        </w:tc>
        <w:tc>
          <w:tcPr>
            <w:tcW w:w="1200" w:type="dxa"/>
            <w:tcBorders>
              <w:top w:val="nil"/>
              <w:left w:val="nil"/>
              <w:bottom w:val="single" w:sz="6" w:space="0" w:color="000000"/>
              <w:right w:val="single" w:sz="6" w:space="0" w:color="000000"/>
            </w:tcBorders>
            <w:tcMar>
              <w:top w:w="72" w:type="dxa"/>
              <w:left w:w="72" w:type="dxa"/>
              <w:bottom w:w="72" w:type="dxa"/>
              <w:right w:w="72" w:type="dxa"/>
            </w:tcMar>
          </w:tcPr>
          <w:p w14:paraId="00000222" w14:textId="77777777" w:rsidR="00CE19EA" w:rsidRPr="0055102A" w:rsidRDefault="00000000">
            <w:pPr>
              <w:spacing w:line="276" w:lineRule="auto"/>
              <w:jc w:val="center"/>
              <w:rPr>
                <w:rFonts w:ascii="Calibri" w:eastAsia="Arial" w:hAnsi="Calibri" w:cs="Calibri"/>
              </w:rPr>
            </w:pPr>
            <w:r w:rsidRPr="0055102A">
              <w:rPr>
                <w:rFonts w:ascii="Calibri" w:eastAsia="Arial" w:hAnsi="Calibri" w:cs="Calibri"/>
              </w:rPr>
              <w:t>High</w:t>
            </w:r>
          </w:p>
        </w:tc>
        <w:tc>
          <w:tcPr>
            <w:tcW w:w="2220" w:type="dxa"/>
            <w:tcBorders>
              <w:top w:val="nil"/>
              <w:left w:val="nil"/>
              <w:bottom w:val="single" w:sz="6" w:space="0" w:color="000000"/>
              <w:right w:val="single" w:sz="6" w:space="0" w:color="000000"/>
            </w:tcBorders>
            <w:tcMar>
              <w:top w:w="72" w:type="dxa"/>
              <w:left w:w="72" w:type="dxa"/>
              <w:bottom w:w="72" w:type="dxa"/>
              <w:right w:w="72" w:type="dxa"/>
            </w:tcMar>
          </w:tcPr>
          <w:p w14:paraId="00000223" w14:textId="77777777" w:rsidR="00CE19EA" w:rsidRPr="0055102A" w:rsidRDefault="00000000">
            <w:pPr>
              <w:tabs>
                <w:tab w:val="left" w:pos="468"/>
              </w:tabs>
              <w:spacing w:line="276" w:lineRule="auto"/>
              <w:rPr>
                <w:rFonts w:ascii="Calibri" w:eastAsia="Arial" w:hAnsi="Calibri" w:cs="Calibri"/>
              </w:rPr>
            </w:pPr>
            <w:r w:rsidRPr="0055102A">
              <w:rPr>
                <w:rFonts w:ascii="Calibri" w:eastAsia="Arial" w:hAnsi="Calibri" w:cs="Calibri"/>
              </w:rPr>
              <w:t xml:space="preserve">The risk will be addressed through the development of a set of recommendations for the improvement of the technical capacity of back-office institutions using various tools of assessment, including functional, AS-IS and others. Also, all the partners will receive advisory support from the project for the </w:t>
            </w:r>
            <w:proofErr w:type="spellStart"/>
            <w:r w:rsidRPr="0055102A">
              <w:rPr>
                <w:rFonts w:ascii="Calibri" w:eastAsia="Arial" w:hAnsi="Calibri" w:cs="Calibri"/>
              </w:rPr>
              <w:t>mobilisation</w:t>
            </w:r>
            <w:proofErr w:type="spellEnd"/>
            <w:r w:rsidRPr="0055102A">
              <w:rPr>
                <w:rFonts w:ascii="Calibri" w:eastAsia="Arial" w:hAnsi="Calibri" w:cs="Calibri"/>
              </w:rPr>
              <w:t xml:space="preserve"> of internal and external financial and other resources needed for technical capacity development.</w:t>
            </w:r>
          </w:p>
        </w:tc>
        <w:tc>
          <w:tcPr>
            <w:tcW w:w="3120" w:type="dxa"/>
            <w:tcBorders>
              <w:top w:val="nil"/>
              <w:left w:val="nil"/>
              <w:bottom w:val="single" w:sz="6" w:space="0" w:color="000000"/>
              <w:right w:val="single" w:sz="6" w:space="0" w:color="000000"/>
            </w:tcBorders>
            <w:tcMar>
              <w:top w:w="72" w:type="dxa"/>
              <w:left w:w="72" w:type="dxa"/>
              <w:bottom w:w="72" w:type="dxa"/>
              <w:right w:w="72" w:type="dxa"/>
            </w:tcMar>
          </w:tcPr>
          <w:p w14:paraId="00000224"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No significant change in risk occurred during the reporting period.</w:t>
            </w:r>
          </w:p>
          <w:p w14:paraId="00000225" w14:textId="77777777" w:rsidR="00CE19EA" w:rsidRPr="0055102A" w:rsidRDefault="00CE19EA">
            <w:pPr>
              <w:spacing w:line="276" w:lineRule="auto"/>
              <w:rPr>
                <w:rFonts w:ascii="Calibri" w:eastAsia="Arial" w:hAnsi="Calibri" w:cs="Calibri"/>
              </w:rPr>
            </w:pPr>
          </w:p>
        </w:tc>
      </w:tr>
      <w:tr w:rsidR="00CE19EA" w:rsidRPr="0055102A" w14:paraId="2DBE2EEE" w14:textId="77777777">
        <w:trPr>
          <w:trHeight w:val="493"/>
        </w:trPr>
        <w:tc>
          <w:tcPr>
            <w:tcW w:w="1515" w:type="dxa"/>
            <w:tcBorders>
              <w:top w:val="nil"/>
              <w:left w:val="single" w:sz="6" w:space="0" w:color="000000"/>
              <w:bottom w:val="single" w:sz="6" w:space="0" w:color="000000"/>
              <w:right w:val="single" w:sz="6" w:space="0" w:color="000000"/>
            </w:tcBorders>
            <w:tcMar>
              <w:top w:w="72" w:type="dxa"/>
              <w:left w:w="72" w:type="dxa"/>
              <w:bottom w:w="72" w:type="dxa"/>
              <w:right w:w="72" w:type="dxa"/>
            </w:tcMar>
          </w:tcPr>
          <w:p w14:paraId="00000226"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People and the organisation</w:t>
            </w:r>
          </w:p>
        </w:tc>
        <w:tc>
          <w:tcPr>
            <w:tcW w:w="1575" w:type="dxa"/>
            <w:tcBorders>
              <w:top w:val="nil"/>
              <w:left w:val="nil"/>
              <w:bottom w:val="single" w:sz="6" w:space="0" w:color="000000"/>
              <w:right w:val="single" w:sz="6" w:space="0" w:color="000000"/>
            </w:tcBorders>
            <w:tcMar>
              <w:top w:w="72" w:type="dxa"/>
              <w:left w:w="72" w:type="dxa"/>
              <w:bottom w:w="72" w:type="dxa"/>
              <w:right w:w="72" w:type="dxa"/>
            </w:tcMar>
          </w:tcPr>
          <w:p w14:paraId="00000227" w14:textId="77777777" w:rsidR="00CE19EA" w:rsidRPr="0055102A" w:rsidRDefault="00000000">
            <w:pPr>
              <w:spacing w:line="276" w:lineRule="auto"/>
              <w:rPr>
                <w:rFonts w:ascii="Calibri" w:eastAsia="Arial" w:hAnsi="Calibri" w:cs="Calibri"/>
              </w:rPr>
            </w:pPr>
            <w:r w:rsidRPr="0055102A">
              <w:rPr>
                <w:rFonts w:ascii="Calibri" w:eastAsia="Arial" w:hAnsi="Calibri" w:cs="Calibri"/>
                <w:b/>
                <w:bCs/>
              </w:rPr>
              <w:t>Risk 4.</w:t>
            </w:r>
            <w:r w:rsidRPr="0055102A">
              <w:rPr>
                <w:rFonts w:ascii="Calibri" w:eastAsia="Arial" w:hAnsi="Calibri" w:cs="Calibri"/>
              </w:rPr>
              <w:t xml:space="preserve"> Low political and legal literacy of the local population especially in rural areas, as well as </w:t>
            </w:r>
            <w:r w:rsidRPr="0055102A">
              <w:rPr>
                <w:rFonts w:ascii="Calibri" w:eastAsia="Arial" w:hAnsi="Calibri" w:cs="Calibri"/>
              </w:rPr>
              <w:lastRenderedPageBreak/>
              <w:t>accessibility issues, as some people need to travel long distances to access services.</w:t>
            </w:r>
          </w:p>
        </w:tc>
        <w:tc>
          <w:tcPr>
            <w:tcW w:w="1170" w:type="dxa"/>
            <w:tcBorders>
              <w:top w:val="nil"/>
              <w:left w:val="nil"/>
              <w:bottom w:val="single" w:sz="6" w:space="0" w:color="000000"/>
              <w:right w:val="single" w:sz="6" w:space="0" w:color="000000"/>
            </w:tcBorders>
            <w:tcMar>
              <w:top w:w="72" w:type="dxa"/>
              <w:left w:w="72" w:type="dxa"/>
              <w:bottom w:w="72" w:type="dxa"/>
              <w:right w:w="72" w:type="dxa"/>
            </w:tcMar>
          </w:tcPr>
          <w:p w14:paraId="00000228" w14:textId="77777777" w:rsidR="00CE19EA" w:rsidRPr="0055102A" w:rsidRDefault="00000000">
            <w:pPr>
              <w:spacing w:line="276" w:lineRule="auto"/>
              <w:jc w:val="center"/>
              <w:rPr>
                <w:rFonts w:ascii="Calibri" w:eastAsia="Arial" w:hAnsi="Calibri" w:cs="Calibri"/>
              </w:rPr>
            </w:pPr>
            <w:r w:rsidRPr="0055102A">
              <w:rPr>
                <w:rFonts w:ascii="Calibri" w:eastAsia="Arial" w:hAnsi="Calibri" w:cs="Calibri"/>
              </w:rPr>
              <w:lastRenderedPageBreak/>
              <w:t>Medium</w:t>
            </w:r>
          </w:p>
        </w:tc>
        <w:tc>
          <w:tcPr>
            <w:tcW w:w="1200" w:type="dxa"/>
            <w:tcBorders>
              <w:top w:val="nil"/>
              <w:left w:val="nil"/>
              <w:bottom w:val="single" w:sz="6" w:space="0" w:color="000000"/>
              <w:right w:val="single" w:sz="6" w:space="0" w:color="000000"/>
            </w:tcBorders>
            <w:tcMar>
              <w:top w:w="72" w:type="dxa"/>
              <w:left w:w="72" w:type="dxa"/>
              <w:bottom w:w="72" w:type="dxa"/>
              <w:right w:w="72" w:type="dxa"/>
            </w:tcMar>
          </w:tcPr>
          <w:p w14:paraId="00000229" w14:textId="77777777" w:rsidR="00CE19EA" w:rsidRPr="0055102A" w:rsidRDefault="00000000">
            <w:pPr>
              <w:spacing w:line="276" w:lineRule="auto"/>
              <w:jc w:val="center"/>
              <w:rPr>
                <w:rFonts w:ascii="Calibri" w:eastAsia="Arial" w:hAnsi="Calibri" w:cs="Calibri"/>
              </w:rPr>
            </w:pPr>
            <w:r w:rsidRPr="0055102A">
              <w:rPr>
                <w:rFonts w:ascii="Calibri" w:eastAsia="Arial" w:hAnsi="Calibri" w:cs="Calibri"/>
              </w:rPr>
              <w:t>High</w:t>
            </w:r>
          </w:p>
        </w:tc>
        <w:tc>
          <w:tcPr>
            <w:tcW w:w="2220" w:type="dxa"/>
            <w:tcBorders>
              <w:top w:val="nil"/>
              <w:left w:val="nil"/>
              <w:bottom w:val="single" w:sz="6" w:space="0" w:color="000000"/>
              <w:right w:val="single" w:sz="6" w:space="0" w:color="000000"/>
            </w:tcBorders>
            <w:tcMar>
              <w:top w:w="72" w:type="dxa"/>
              <w:left w:w="72" w:type="dxa"/>
              <w:bottom w:w="72" w:type="dxa"/>
              <w:right w:w="72" w:type="dxa"/>
            </w:tcMar>
          </w:tcPr>
          <w:p w14:paraId="0000022A" w14:textId="77777777" w:rsidR="00CE19EA" w:rsidRPr="0055102A" w:rsidRDefault="00000000">
            <w:pPr>
              <w:tabs>
                <w:tab w:val="left" w:pos="468"/>
              </w:tabs>
              <w:spacing w:line="276" w:lineRule="auto"/>
              <w:rPr>
                <w:rFonts w:ascii="Calibri" w:eastAsia="Arial" w:hAnsi="Calibri" w:cs="Calibri"/>
              </w:rPr>
            </w:pPr>
            <w:r w:rsidRPr="0055102A">
              <w:rPr>
                <w:rFonts w:ascii="Calibri" w:eastAsia="Arial" w:hAnsi="Calibri" w:cs="Calibri"/>
              </w:rPr>
              <w:t xml:space="preserve">To mitigate this risk, the Action will build the capacities of local CSOs and communities on participatory planning, budgeting </w:t>
            </w:r>
            <w:r w:rsidRPr="0055102A">
              <w:rPr>
                <w:rFonts w:ascii="Calibri" w:eastAsia="Arial" w:hAnsi="Calibri" w:cs="Calibri"/>
              </w:rPr>
              <w:lastRenderedPageBreak/>
              <w:t>and other tools of citizen engagement.</w:t>
            </w:r>
          </w:p>
        </w:tc>
        <w:tc>
          <w:tcPr>
            <w:tcW w:w="3120" w:type="dxa"/>
            <w:tcBorders>
              <w:top w:val="nil"/>
              <w:left w:val="nil"/>
              <w:bottom w:val="single" w:sz="6" w:space="0" w:color="000000"/>
              <w:right w:val="single" w:sz="6" w:space="0" w:color="000000"/>
            </w:tcBorders>
            <w:tcMar>
              <w:top w:w="72" w:type="dxa"/>
              <w:left w:w="72" w:type="dxa"/>
              <w:bottom w:w="72" w:type="dxa"/>
              <w:right w:w="72" w:type="dxa"/>
            </w:tcMar>
          </w:tcPr>
          <w:p w14:paraId="0000022B"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lastRenderedPageBreak/>
              <w:t>No significant change in risk occurred during the reporting period.</w:t>
            </w:r>
          </w:p>
          <w:p w14:paraId="0000022C" w14:textId="77777777" w:rsidR="00CE19EA" w:rsidRPr="0055102A" w:rsidRDefault="00CE19EA">
            <w:pPr>
              <w:spacing w:line="276" w:lineRule="auto"/>
              <w:rPr>
                <w:rFonts w:ascii="Calibri" w:eastAsia="Arial" w:hAnsi="Calibri" w:cs="Calibri"/>
              </w:rPr>
            </w:pPr>
          </w:p>
        </w:tc>
      </w:tr>
      <w:tr w:rsidR="00CE19EA" w:rsidRPr="0055102A" w14:paraId="741B3919" w14:textId="77777777">
        <w:trPr>
          <w:trHeight w:val="493"/>
        </w:trPr>
        <w:tc>
          <w:tcPr>
            <w:tcW w:w="1515" w:type="dxa"/>
            <w:tcBorders>
              <w:top w:val="nil"/>
              <w:left w:val="single" w:sz="6" w:space="0" w:color="000000"/>
              <w:bottom w:val="single" w:sz="6" w:space="0" w:color="000000"/>
              <w:right w:val="single" w:sz="6" w:space="0" w:color="000000"/>
            </w:tcBorders>
            <w:tcMar>
              <w:top w:w="72" w:type="dxa"/>
              <w:left w:w="72" w:type="dxa"/>
              <w:bottom w:w="72" w:type="dxa"/>
              <w:right w:w="72" w:type="dxa"/>
            </w:tcMar>
          </w:tcPr>
          <w:p w14:paraId="0000022D"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Communication and information</w:t>
            </w:r>
          </w:p>
        </w:tc>
        <w:tc>
          <w:tcPr>
            <w:tcW w:w="1575" w:type="dxa"/>
            <w:tcBorders>
              <w:top w:val="nil"/>
              <w:left w:val="nil"/>
              <w:bottom w:val="single" w:sz="6" w:space="0" w:color="000000"/>
              <w:right w:val="single" w:sz="6" w:space="0" w:color="000000"/>
            </w:tcBorders>
            <w:tcMar>
              <w:top w:w="72" w:type="dxa"/>
              <w:left w:w="72" w:type="dxa"/>
              <w:bottom w:w="72" w:type="dxa"/>
              <w:right w:w="72" w:type="dxa"/>
            </w:tcMar>
          </w:tcPr>
          <w:p w14:paraId="0000022E" w14:textId="77777777" w:rsidR="00CE19EA" w:rsidRPr="0055102A" w:rsidRDefault="00000000">
            <w:pPr>
              <w:spacing w:line="276" w:lineRule="auto"/>
              <w:rPr>
                <w:rFonts w:ascii="Calibri" w:eastAsia="Arial" w:hAnsi="Calibri" w:cs="Calibri"/>
              </w:rPr>
            </w:pPr>
            <w:r w:rsidRPr="0055102A">
              <w:rPr>
                <w:rFonts w:ascii="Calibri" w:eastAsia="Arial" w:hAnsi="Calibri" w:cs="Calibri"/>
                <w:b/>
                <w:bCs/>
              </w:rPr>
              <w:t>Risk 5.</w:t>
            </w:r>
            <w:r w:rsidRPr="0055102A">
              <w:rPr>
                <w:rFonts w:ascii="Calibri" w:eastAsia="Arial" w:hAnsi="Calibri" w:cs="Calibri"/>
              </w:rPr>
              <w:t xml:space="preserve"> Low public awareness about their rights, benefits and opportunities decreases public demand for high-quality services and participatory local governance and negatively affects the activities aimed at enhancing the accountability of local executive authorities.</w:t>
            </w:r>
          </w:p>
        </w:tc>
        <w:tc>
          <w:tcPr>
            <w:tcW w:w="1170" w:type="dxa"/>
            <w:tcBorders>
              <w:top w:val="nil"/>
              <w:left w:val="nil"/>
              <w:bottom w:val="single" w:sz="6" w:space="0" w:color="000000"/>
              <w:right w:val="single" w:sz="6" w:space="0" w:color="000000"/>
            </w:tcBorders>
            <w:tcMar>
              <w:top w:w="72" w:type="dxa"/>
              <w:left w:w="72" w:type="dxa"/>
              <w:bottom w:w="72" w:type="dxa"/>
              <w:right w:w="72" w:type="dxa"/>
            </w:tcMar>
          </w:tcPr>
          <w:p w14:paraId="0000022F" w14:textId="77777777" w:rsidR="00CE19EA" w:rsidRPr="0055102A" w:rsidRDefault="00000000">
            <w:pPr>
              <w:spacing w:line="276" w:lineRule="auto"/>
              <w:jc w:val="center"/>
              <w:rPr>
                <w:rFonts w:ascii="Calibri" w:eastAsia="Arial" w:hAnsi="Calibri" w:cs="Calibri"/>
              </w:rPr>
            </w:pPr>
            <w:r w:rsidRPr="0055102A">
              <w:rPr>
                <w:rFonts w:ascii="Calibri" w:eastAsia="Arial" w:hAnsi="Calibri" w:cs="Calibri"/>
              </w:rPr>
              <w:t>Medium</w:t>
            </w:r>
          </w:p>
        </w:tc>
        <w:tc>
          <w:tcPr>
            <w:tcW w:w="1200" w:type="dxa"/>
            <w:tcBorders>
              <w:top w:val="nil"/>
              <w:left w:val="nil"/>
              <w:bottom w:val="single" w:sz="6" w:space="0" w:color="000000"/>
              <w:right w:val="single" w:sz="6" w:space="0" w:color="000000"/>
            </w:tcBorders>
            <w:tcMar>
              <w:top w:w="72" w:type="dxa"/>
              <w:left w:w="72" w:type="dxa"/>
              <w:bottom w:w="72" w:type="dxa"/>
              <w:right w:w="72" w:type="dxa"/>
            </w:tcMar>
          </w:tcPr>
          <w:p w14:paraId="00000230" w14:textId="77777777" w:rsidR="00CE19EA" w:rsidRPr="0055102A" w:rsidRDefault="00000000">
            <w:pPr>
              <w:spacing w:line="276" w:lineRule="auto"/>
              <w:jc w:val="center"/>
              <w:rPr>
                <w:rFonts w:ascii="Calibri" w:eastAsia="Arial" w:hAnsi="Calibri" w:cs="Calibri"/>
              </w:rPr>
            </w:pPr>
            <w:r w:rsidRPr="0055102A">
              <w:rPr>
                <w:rFonts w:ascii="Calibri" w:eastAsia="Arial" w:hAnsi="Calibri" w:cs="Calibri"/>
              </w:rPr>
              <w:t>Medium</w:t>
            </w:r>
          </w:p>
        </w:tc>
        <w:tc>
          <w:tcPr>
            <w:tcW w:w="2220" w:type="dxa"/>
            <w:tcBorders>
              <w:top w:val="nil"/>
              <w:left w:val="nil"/>
              <w:bottom w:val="single" w:sz="6" w:space="0" w:color="000000"/>
              <w:right w:val="single" w:sz="6" w:space="0" w:color="000000"/>
            </w:tcBorders>
            <w:tcMar>
              <w:top w:w="72" w:type="dxa"/>
              <w:left w:w="72" w:type="dxa"/>
              <w:bottom w:w="72" w:type="dxa"/>
              <w:right w:w="72" w:type="dxa"/>
            </w:tcMar>
          </w:tcPr>
          <w:p w14:paraId="00000231" w14:textId="77777777" w:rsidR="00CE19EA" w:rsidRPr="0055102A" w:rsidRDefault="00000000">
            <w:pPr>
              <w:tabs>
                <w:tab w:val="left" w:pos="468"/>
              </w:tabs>
              <w:spacing w:line="276" w:lineRule="auto"/>
              <w:rPr>
                <w:rFonts w:ascii="Calibri" w:eastAsia="Arial" w:hAnsi="Calibri" w:cs="Calibri"/>
              </w:rPr>
            </w:pPr>
            <w:r w:rsidRPr="0055102A">
              <w:rPr>
                <w:rFonts w:ascii="Calibri" w:eastAsia="Arial" w:hAnsi="Calibri" w:cs="Calibri"/>
              </w:rPr>
              <w:t>The Action will develop and agree with stakeholders and beneficiaries on a comprehensive communications strategy, including dedicated information campaigns aimed at public awareness using all available means of communication.</w:t>
            </w:r>
          </w:p>
        </w:tc>
        <w:tc>
          <w:tcPr>
            <w:tcW w:w="3120" w:type="dxa"/>
            <w:tcBorders>
              <w:top w:val="nil"/>
              <w:left w:val="nil"/>
              <w:bottom w:val="single" w:sz="6" w:space="0" w:color="000000"/>
              <w:right w:val="single" w:sz="6" w:space="0" w:color="000000"/>
            </w:tcBorders>
            <w:tcMar>
              <w:top w:w="72" w:type="dxa"/>
              <w:left w:w="72" w:type="dxa"/>
              <w:bottom w:w="72" w:type="dxa"/>
              <w:right w:w="72" w:type="dxa"/>
            </w:tcMar>
          </w:tcPr>
          <w:p w14:paraId="00000232"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No significant change in risk occurred during the reporting period.</w:t>
            </w:r>
          </w:p>
        </w:tc>
      </w:tr>
      <w:tr w:rsidR="00CE19EA" w:rsidRPr="0055102A" w14:paraId="536A6FB6" w14:textId="77777777">
        <w:trPr>
          <w:trHeight w:val="493"/>
        </w:trPr>
        <w:tc>
          <w:tcPr>
            <w:tcW w:w="1515" w:type="dxa"/>
            <w:tcBorders>
              <w:top w:val="nil"/>
              <w:left w:val="single" w:sz="6" w:space="0" w:color="000000"/>
              <w:bottom w:val="single" w:sz="6" w:space="0" w:color="000000"/>
              <w:right w:val="single" w:sz="6" w:space="0" w:color="000000"/>
            </w:tcBorders>
            <w:tcMar>
              <w:top w:w="72" w:type="dxa"/>
              <w:left w:w="72" w:type="dxa"/>
              <w:bottom w:w="72" w:type="dxa"/>
              <w:right w:w="72" w:type="dxa"/>
            </w:tcMar>
          </w:tcPr>
          <w:p w14:paraId="00000233"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People and the organisation</w:t>
            </w:r>
          </w:p>
        </w:tc>
        <w:tc>
          <w:tcPr>
            <w:tcW w:w="1575" w:type="dxa"/>
            <w:tcBorders>
              <w:top w:val="nil"/>
              <w:left w:val="nil"/>
              <w:bottom w:val="single" w:sz="6" w:space="0" w:color="000000"/>
              <w:right w:val="single" w:sz="6" w:space="0" w:color="000000"/>
            </w:tcBorders>
            <w:tcMar>
              <w:top w:w="72" w:type="dxa"/>
              <w:left w:w="72" w:type="dxa"/>
              <w:bottom w:w="72" w:type="dxa"/>
              <w:right w:w="72" w:type="dxa"/>
            </w:tcMar>
          </w:tcPr>
          <w:p w14:paraId="00000234" w14:textId="77777777" w:rsidR="00CE19EA" w:rsidRPr="0055102A" w:rsidRDefault="00000000">
            <w:pPr>
              <w:spacing w:line="276" w:lineRule="auto"/>
              <w:rPr>
                <w:rFonts w:ascii="Calibri" w:eastAsia="Arial" w:hAnsi="Calibri" w:cs="Calibri"/>
              </w:rPr>
            </w:pPr>
            <w:r w:rsidRPr="0055102A">
              <w:rPr>
                <w:rFonts w:ascii="Calibri" w:eastAsia="Arial" w:hAnsi="Calibri" w:cs="Calibri"/>
                <w:b/>
                <w:bCs/>
              </w:rPr>
              <w:t>Risk 6.</w:t>
            </w:r>
            <w:r w:rsidRPr="0055102A">
              <w:rPr>
                <w:rFonts w:ascii="Calibri" w:eastAsia="Arial" w:hAnsi="Calibri" w:cs="Calibri"/>
              </w:rPr>
              <w:t xml:space="preserve"> Lack of commitment, ownership, and dedication from the </w:t>
            </w:r>
            <w:r w:rsidRPr="0055102A">
              <w:rPr>
                <w:rFonts w:ascii="Calibri" w:eastAsia="Arial" w:hAnsi="Calibri" w:cs="Calibri"/>
              </w:rPr>
              <w:lastRenderedPageBreak/>
              <w:t>management of the beneficiary back-office institutions and relevant personnel to participate in the activities of the project.</w:t>
            </w:r>
          </w:p>
        </w:tc>
        <w:tc>
          <w:tcPr>
            <w:tcW w:w="1170" w:type="dxa"/>
            <w:tcBorders>
              <w:top w:val="nil"/>
              <w:left w:val="nil"/>
              <w:bottom w:val="single" w:sz="6" w:space="0" w:color="000000"/>
              <w:right w:val="single" w:sz="6" w:space="0" w:color="000000"/>
            </w:tcBorders>
            <w:tcMar>
              <w:top w:w="72" w:type="dxa"/>
              <w:left w:w="72" w:type="dxa"/>
              <w:bottom w:w="72" w:type="dxa"/>
              <w:right w:w="72" w:type="dxa"/>
            </w:tcMar>
          </w:tcPr>
          <w:p w14:paraId="00000235" w14:textId="77777777" w:rsidR="00CE19EA" w:rsidRPr="0055102A" w:rsidRDefault="00000000">
            <w:pPr>
              <w:spacing w:line="276" w:lineRule="auto"/>
              <w:jc w:val="center"/>
              <w:rPr>
                <w:rFonts w:ascii="Calibri" w:eastAsia="Arial" w:hAnsi="Calibri" w:cs="Calibri"/>
              </w:rPr>
            </w:pPr>
            <w:r w:rsidRPr="0055102A">
              <w:rPr>
                <w:rFonts w:ascii="Calibri" w:eastAsia="Arial" w:hAnsi="Calibri" w:cs="Calibri"/>
              </w:rPr>
              <w:lastRenderedPageBreak/>
              <w:t>Low</w:t>
            </w:r>
          </w:p>
        </w:tc>
        <w:tc>
          <w:tcPr>
            <w:tcW w:w="1200" w:type="dxa"/>
            <w:tcBorders>
              <w:top w:val="nil"/>
              <w:left w:val="nil"/>
              <w:bottom w:val="single" w:sz="6" w:space="0" w:color="000000"/>
              <w:right w:val="single" w:sz="6" w:space="0" w:color="000000"/>
            </w:tcBorders>
            <w:tcMar>
              <w:top w:w="72" w:type="dxa"/>
              <w:left w:w="72" w:type="dxa"/>
              <w:bottom w:w="72" w:type="dxa"/>
              <w:right w:w="72" w:type="dxa"/>
            </w:tcMar>
          </w:tcPr>
          <w:p w14:paraId="00000236" w14:textId="77777777" w:rsidR="00CE19EA" w:rsidRPr="0055102A" w:rsidRDefault="00000000">
            <w:pPr>
              <w:spacing w:line="276" w:lineRule="auto"/>
              <w:jc w:val="center"/>
              <w:rPr>
                <w:rFonts w:ascii="Calibri" w:eastAsia="Arial" w:hAnsi="Calibri" w:cs="Calibri"/>
              </w:rPr>
            </w:pPr>
            <w:r w:rsidRPr="0055102A">
              <w:rPr>
                <w:rFonts w:ascii="Calibri" w:eastAsia="Arial" w:hAnsi="Calibri" w:cs="Calibri"/>
              </w:rPr>
              <w:t>Medium</w:t>
            </w:r>
          </w:p>
        </w:tc>
        <w:tc>
          <w:tcPr>
            <w:tcW w:w="2220" w:type="dxa"/>
            <w:tcBorders>
              <w:top w:val="nil"/>
              <w:left w:val="nil"/>
              <w:bottom w:val="single" w:sz="6" w:space="0" w:color="000000"/>
              <w:right w:val="single" w:sz="6" w:space="0" w:color="000000"/>
            </w:tcBorders>
            <w:tcMar>
              <w:top w:w="72" w:type="dxa"/>
              <w:left w:w="72" w:type="dxa"/>
              <w:bottom w:w="72" w:type="dxa"/>
              <w:right w:w="72" w:type="dxa"/>
            </w:tcMar>
          </w:tcPr>
          <w:p w14:paraId="00000237" w14:textId="77777777" w:rsidR="00CE19EA" w:rsidRPr="0055102A" w:rsidRDefault="00000000">
            <w:pPr>
              <w:tabs>
                <w:tab w:val="left" w:pos="468"/>
              </w:tabs>
              <w:spacing w:line="276" w:lineRule="auto"/>
              <w:rPr>
                <w:rFonts w:ascii="Calibri" w:eastAsia="Arial" w:hAnsi="Calibri" w:cs="Calibri"/>
              </w:rPr>
            </w:pPr>
            <w:r w:rsidRPr="0055102A">
              <w:rPr>
                <w:rFonts w:ascii="Calibri" w:eastAsia="Arial" w:hAnsi="Calibri" w:cs="Calibri"/>
              </w:rPr>
              <w:t xml:space="preserve">This risk will be addressed through the implementation of a number of events, discussions, and round tables </w:t>
            </w:r>
            <w:r w:rsidRPr="0055102A">
              <w:rPr>
                <w:rFonts w:ascii="Calibri" w:eastAsia="Arial" w:hAnsi="Calibri" w:cs="Calibri"/>
              </w:rPr>
              <w:lastRenderedPageBreak/>
              <w:t>with the key national partners during the project life cycle for the introduction of the project objectives, expected results and impact, also, the important reforms recommended within the intervention for country development overall.</w:t>
            </w:r>
          </w:p>
        </w:tc>
        <w:tc>
          <w:tcPr>
            <w:tcW w:w="3120" w:type="dxa"/>
            <w:tcBorders>
              <w:top w:val="nil"/>
              <w:left w:val="nil"/>
              <w:bottom w:val="single" w:sz="6" w:space="0" w:color="000000"/>
              <w:right w:val="single" w:sz="6" w:space="0" w:color="000000"/>
            </w:tcBorders>
            <w:tcMar>
              <w:top w:w="72" w:type="dxa"/>
              <w:left w:w="72" w:type="dxa"/>
              <w:bottom w:w="72" w:type="dxa"/>
              <w:right w:w="72" w:type="dxa"/>
            </w:tcMar>
          </w:tcPr>
          <w:p w14:paraId="00000238"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lastRenderedPageBreak/>
              <w:t>No significant change in risk occurred during the reporting period.</w:t>
            </w:r>
          </w:p>
          <w:p w14:paraId="00000239" w14:textId="77777777" w:rsidR="00CE19EA" w:rsidRPr="0055102A" w:rsidRDefault="00CE19EA">
            <w:pPr>
              <w:spacing w:line="276" w:lineRule="auto"/>
              <w:rPr>
                <w:rFonts w:ascii="Calibri" w:eastAsia="Arial" w:hAnsi="Calibri" w:cs="Calibri"/>
              </w:rPr>
            </w:pPr>
          </w:p>
        </w:tc>
      </w:tr>
      <w:tr w:rsidR="00CE19EA" w:rsidRPr="0055102A" w14:paraId="354C8E3B" w14:textId="77777777">
        <w:trPr>
          <w:trHeight w:val="493"/>
        </w:trPr>
        <w:tc>
          <w:tcPr>
            <w:tcW w:w="1515" w:type="dxa"/>
            <w:tcBorders>
              <w:top w:val="nil"/>
              <w:left w:val="single" w:sz="6" w:space="0" w:color="000000"/>
              <w:bottom w:val="single" w:sz="6" w:space="0" w:color="000000"/>
              <w:right w:val="single" w:sz="6" w:space="0" w:color="000000"/>
            </w:tcBorders>
            <w:tcMar>
              <w:top w:w="72" w:type="dxa"/>
              <w:left w:w="72" w:type="dxa"/>
              <w:bottom w:w="72" w:type="dxa"/>
              <w:right w:w="72" w:type="dxa"/>
            </w:tcMar>
          </w:tcPr>
          <w:p w14:paraId="0000023A"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Legality and</w:t>
            </w:r>
          </w:p>
          <w:p w14:paraId="0000023B"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regularity aspects</w:t>
            </w:r>
          </w:p>
        </w:tc>
        <w:tc>
          <w:tcPr>
            <w:tcW w:w="1575" w:type="dxa"/>
            <w:tcBorders>
              <w:top w:val="nil"/>
              <w:left w:val="nil"/>
              <w:bottom w:val="single" w:sz="6" w:space="0" w:color="000000"/>
              <w:right w:val="single" w:sz="6" w:space="0" w:color="000000"/>
            </w:tcBorders>
            <w:tcMar>
              <w:top w:w="72" w:type="dxa"/>
              <w:left w:w="72" w:type="dxa"/>
              <w:bottom w:w="72" w:type="dxa"/>
              <w:right w:w="72" w:type="dxa"/>
            </w:tcMar>
          </w:tcPr>
          <w:p w14:paraId="0000023C" w14:textId="77777777" w:rsidR="00CE19EA" w:rsidRPr="0055102A" w:rsidRDefault="00000000">
            <w:pPr>
              <w:spacing w:line="276" w:lineRule="auto"/>
              <w:rPr>
                <w:rFonts w:ascii="Calibri" w:eastAsia="Arial" w:hAnsi="Calibri" w:cs="Calibri"/>
              </w:rPr>
            </w:pPr>
            <w:r w:rsidRPr="0055102A">
              <w:rPr>
                <w:rFonts w:ascii="Calibri" w:eastAsia="Arial" w:hAnsi="Calibri" w:cs="Calibri"/>
                <w:b/>
                <w:bCs/>
              </w:rPr>
              <w:t>Risk 7:</w:t>
            </w:r>
            <w:r w:rsidRPr="0055102A">
              <w:rPr>
                <w:rFonts w:ascii="Calibri" w:eastAsia="Arial" w:hAnsi="Calibri" w:cs="Calibri"/>
              </w:rPr>
              <w:t xml:space="preserve"> Policy recommendations, regulation amendments and/or service standards and functional review results submitted are not adopted/accepted by the Government.</w:t>
            </w:r>
          </w:p>
        </w:tc>
        <w:tc>
          <w:tcPr>
            <w:tcW w:w="1170" w:type="dxa"/>
            <w:tcBorders>
              <w:top w:val="nil"/>
              <w:left w:val="nil"/>
              <w:bottom w:val="single" w:sz="6" w:space="0" w:color="000000"/>
              <w:right w:val="single" w:sz="6" w:space="0" w:color="000000"/>
            </w:tcBorders>
            <w:tcMar>
              <w:top w:w="72" w:type="dxa"/>
              <w:left w:w="72" w:type="dxa"/>
              <w:bottom w:w="72" w:type="dxa"/>
              <w:right w:w="72" w:type="dxa"/>
            </w:tcMar>
          </w:tcPr>
          <w:p w14:paraId="0000023D" w14:textId="77777777" w:rsidR="00CE19EA" w:rsidRPr="0055102A" w:rsidRDefault="00000000">
            <w:pPr>
              <w:spacing w:line="276" w:lineRule="auto"/>
              <w:jc w:val="center"/>
              <w:rPr>
                <w:rFonts w:ascii="Calibri" w:eastAsia="Arial" w:hAnsi="Calibri" w:cs="Calibri"/>
              </w:rPr>
            </w:pPr>
            <w:r w:rsidRPr="0055102A">
              <w:rPr>
                <w:rFonts w:ascii="Calibri" w:eastAsia="Arial" w:hAnsi="Calibri" w:cs="Calibri"/>
              </w:rPr>
              <w:t>Low</w:t>
            </w:r>
          </w:p>
        </w:tc>
        <w:tc>
          <w:tcPr>
            <w:tcW w:w="1200" w:type="dxa"/>
            <w:tcBorders>
              <w:top w:val="nil"/>
              <w:left w:val="nil"/>
              <w:bottom w:val="single" w:sz="6" w:space="0" w:color="000000"/>
              <w:right w:val="single" w:sz="6" w:space="0" w:color="000000"/>
            </w:tcBorders>
            <w:tcMar>
              <w:top w:w="72" w:type="dxa"/>
              <w:left w:w="72" w:type="dxa"/>
              <w:bottom w:w="72" w:type="dxa"/>
              <w:right w:w="72" w:type="dxa"/>
            </w:tcMar>
          </w:tcPr>
          <w:p w14:paraId="0000023E" w14:textId="77777777" w:rsidR="00CE19EA" w:rsidRPr="0055102A" w:rsidRDefault="00000000">
            <w:pPr>
              <w:spacing w:line="276" w:lineRule="auto"/>
              <w:jc w:val="center"/>
              <w:rPr>
                <w:rFonts w:ascii="Calibri" w:eastAsia="Arial" w:hAnsi="Calibri" w:cs="Calibri"/>
              </w:rPr>
            </w:pPr>
            <w:r w:rsidRPr="0055102A">
              <w:rPr>
                <w:rFonts w:ascii="Calibri" w:eastAsia="Arial" w:hAnsi="Calibri" w:cs="Calibri"/>
              </w:rPr>
              <w:t>High</w:t>
            </w:r>
          </w:p>
        </w:tc>
        <w:tc>
          <w:tcPr>
            <w:tcW w:w="2220" w:type="dxa"/>
            <w:tcBorders>
              <w:top w:val="nil"/>
              <w:left w:val="nil"/>
              <w:bottom w:val="single" w:sz="6" w:space="0" w:color="000000"/>
              <w:right w:val="single" w:sz="6" w:space="0" w:color="000000"/>
            </w:tcBorders>
            <w:tcMar>
              <w:top w:w="72" w:type="dxa"/>
              <w:left w:w="72" w:type="dxa"/>
              <w:bottom w:w="72" w:type="dxa"/>
              <w:right w:w="72" w:type="dxa"/>
            </w:tcMar>
          </w:tcPr>
          <w:p w14:paraId="0000023F" w14:textId="77777777" w:rsidR="00CE19EA" w:rsidRPr="0055102A" w:rsidRDefault="00000000">
            <w:pPr>
              <w:tabs>
                <w:tab w:val="left" w:pos="468"/>
              </w:tabs>
              <w:spacing w:line="276" w:lineRule="auto"/>
              <w:rPr>
                <w:rFonts w:ascii="Calibri" w:eastAsia="Arial" w:hAnsi="Calibri" w:cs="Calibri"/>
              </w:rPr>
            </w:pPr>
            <w:r w:rsidRPr="0055102A">
              <w:rPr>
                <w:rFonts w:ascii="Calibri" w:eastAsia="Arial" w:hAnsi="Calibri" w:cs="Calibri"/>
              </w:rPr>
              <w:t>Advocacy activities, presentation of policy recommendations for a wider group of stakeholders, ensuring the quality of conducting peer reviews.</w:t>
            </w:r>
          </w:p>
        </w:tc>
        <w:tc>
          <w:tcPr>
            <w:tcW w:w="3120" w:type="dxa"/>
            <w:tcBorders>
              <w:top w:val="nil"/>
              <w:left w:val="nil"/>
              <w:bottom w:val="single" w:sz="6" w:space="0" w:color="000000"/>
              <w:right w:val="single" w:sz="6" w:space="0" w:color="000000"/>
            </w:tcBorders>
            <w:tcMar>
              <w:top w:w="72" w:type="dxa"/>
              <w:left w:w="72" w:type="dxa"/>
              <w:bottom w:w="72" w:type="dxa"/>
              <w:right w:w="72" w:type="dxa"/>
            </w:tcMar>
          </w:tcPr>
          <w:p w14:paraId="00000240" w14:textId="77777777" w:rsidR="00CE19EA" w:rsidRPr="0055102A" w:rsidRDefault="00000000">
            <w:pPr>
              <w:spacing w:line="276" w:lineRule="auto"/>
              <w:rPr>
                <w:rFonts w:ascii="Calibri" w:eastAsia="Arial" w:hAnsi="Calibri" w:cs="Calibri"/>
              </w:rPr>
            </w:pPr>
            <w:r w:rsidRPr="0055102A">
              <w:rPr>
                <w:rFonts w:ascii="Calibri" w:eastAsia="Arial" w:hAnsi="Calibri" w:cs="Calibri"/>
              </w:rPr>
              <w:t>No significant change in risk occurred during the reporting period.</w:t>
            </w:r>
          </w:p>
          <w:p w14:paraId="00000241" w14:textId="77777777" w:rsidR="00CE19EA" w:rsidRPr="0055102A" w:rsidRDefault="00CE19EA">
            <w:pPr>
              <w:spacing w:line="276" w:lineRule="auto"/>
              <w:rPr>
                <w:rFonts w:ascii="Calibri" w:eastAsia="Arial" w:hAnsi="Calibri" w:cs="Calibri"/>
              </w:rPr>
            </w:pPr>
          </w:p>
        </w:tc>
      </w:tr>
    </w:tbl>
    <w:p w14:paraId="00000242" w14:textId="77777777" w:rsidR="00CE19EA" w:rsidRPr="0055102A" w:rsidRDefault="00CE19EA">
      <w:pPr>
        <w:spacing w:line="276" w:lineRule="auto"/>
        <w:rPr>
          <w:rFonts w:ascii="Calibri" w:hAnsi="Calibri" w:cs="Calibri"/>
        </w:rPr>
      </w:pPr>
    </w:p>
    <w:p w14:paraId="5F3F4658" w14:textId="77777777" w:rsidR="00D7005A" w:rsidRDefault="00D7005A" w:rsidP="00D7005A">
      <w:pPr>
        <w:spacing w:before="240" w:after="240" w:line="276" w:lineRule="auto"/>
        <w:jc w:val="both"/>
        <w:rPr>
          <w:rFonts w:ascii="Calibri" w:hAnsi="Calibri" w:cs="Calibri"/>
        </w:rPr>
      </w:pPr>
    </w:p>
    <w:p w14:paraId="55959F58" w14:textId="77777777" w:rsidR="00D7005A" w:rsidRPr="0055102A" w:rsidRDefault="00D7005A" w:rsidP="00D7005A">
      <w:pPr>
        <w:spacing w:before="240" w:after="240" w:line="276" w:lineRule="auto"/>
        <w:jc w:val="both"/>
        <w:rPr>
          <w:rFonts w:ascii="Calibri" w:eastAsia="Arial" w:hAnsi="Calibri" w:cs="Calibri"/>
        </w:rPr>
      </w:pPr>
    </w:p>
    <w:p w14:paraId="094A7E9E" w14:textId="62C66121" w:rsidR="00E0284A" w:rsidRPr="00E0284A" w:rsidRDefault="00D7005A" w:rsidP="00E0284A">
      <w:pPr>
        <w:pStyle w:val="Heading1"/>
        <w:numPr>
          <w:ilvl w:val="0"/>
          <w:numId w:val="9"/>
        </w:numPr>
        <w:spacing w:line="276" w:lineRule="auto"/>
        <w:rPr>
          <w:rFonts w:ascii="Calibri" w:hAnsi="Calibri" w:cs="Calibri"/>
          <w:sz w:val="24"/>
          <w:szCs w:val="24"/>
        </w:rPr>
      </w:pPr>
      <w:bookmarkStart w:id="6" w:name="_Toc216255391"/>
      <w:r w:rsidRPr="0055102A">
        <w:rPr>
          <w:rFonts w:ascii="Calibri" w:hAnsi="Calibri" w:cs="Calibri"/>
          <w:sz w:val="24"/>
          <w:szCs w:val="24"/>
        </w:rPr>
        <w:lastRenderedPageBreak/>
        <w:t xml:space="preserve">LESSONS LEARNT </w:t>
      </w:r>
      <w:r w:rsidR="0053425F">
        <w:rPr>
          <w:rFonts w:ascii="Calibri" w:hAnsi="Calibri" w:cs="Calibri"/>
          <w:sz w:val="24"/>
          <w:szCs w:val="24"/>
        </w:rPr>
        <w:t>AND FUTURE PLANS</w:t>
      </w:r>
      <w:bookmarkEnd w:id="6"/>
    </w:p>
    <w:p w14:paraId="0B0829BA" w14:textId="77777777" w:rsidR="00D7005A" w:rsidRPr="0055102A" w:rsidRDefault="00D7005A" w:rsidP="00D7005A">
      <w:pPr>
        <w:spacing w:before="240" w:after="240" w:line="276" w:lineRule="auto"/>
        <w:jc w:val="both"/>
        <w:rPr>
          <w:rFonts w:ascii="Calibri" w:hAnsi="Calibri" w:cs="Calibri"/>
        </w:rPr>
      </w:pPr>
      <w:r w:rsidRPr="0055102A">
        <w:rPr>
          <w:rFonts w:ascii="Calibri" w:hAnsi="Calibri" w:cs="Calibri"/>
        </w:rPr>
        <w:t>The Project learned several key lessons during the first year of project implementation. One of the key lessons emerging from the first year of project implementation is the importance of strong institutional ownership and alignment with ongoing national reform priorities. Close coordination with MoJ and newly established AGE ensured that project activities were relevant to Uzbekistan’s current reform context, including the implementation of relevant Presidential decrees. Early involvement of policy-level actors helped accelerate approval processes, increase the uptake of project recommendations and prevent duplication with other government initiatives. This experience proved that institutional engagement at both strategic and technical levels is vital for policy uptake and sustainability of results.</w:t>
      </w:r>
    </w:p>
    <w:p w14:paraId="53358083" w14:textId="77777777" w:rsidR="00D7005A" w:rsidRPr="0055102A" w:rsidRDefault="00D7005A" w:rsidP="00D7005A">
      <w:pPr>
        <w:spacing w:before="240" w:after="240" w:line="276" w:lineRule="auto"/>
        <w:jc w:val="both"/>
        <w:rPr>
          <w:rFonts w:ascii="Calibri" w:hAnsi="Calibri" w:cs="Calibri"/>
        </w:rPr>
      </w:pPr>
      <w:r w:rsidRPr="0055102A">
        <w:rPr>
          <w:rFonts w:ascii="Calibri" w:hAnsi="Calibri" w:cs="Calibri"/>
        </w:rPr>
        <w:t>Another important lesson relates to alignment with legal and institutional reforms in the country. The drafting of the Law on Public Services revealed the need for a phased approach that balances ambition with institutional readiness. While the development of concepts and international benchmarking were critical, implementation timelines must also consider the Government’s absorption capacity, ongoing legal amendments and coordination among institutions. Future efforts will therefore place greater emphasis on integrating policy development with capacity-building and piloting mechanisms to ensure practical application of new norms.</w:t>
      </w:r>
    </w:p>
    <w:p w14:paraId="4690076B" w14:textId="217DD729" w:rsidR="00D7005A" w:rsidRPr="0055102A" w:rsidRDefault="00D7005A" w:rsidP="00D7005A">
      <w:pPr>
        <w:spacing w:before="240" w:after="240" w:line="276" w:lineRule="auto"/>
        <w:jc w:val="both"/>
        <w:rPr>
          <w:rFonts w:ascii="Calibri" w:hAnsi="Calibri" w:cs="Calibri"/>
        </w:rPr>
      </w:pPr>
      <w:r w:rsidRPr="0055102A">
        <w:rPr>
          <w:rFonts w:ascii="Calibri" w:hAnsi="Calibri" w:cs="Calibri"/>
        </w:rPr>
        <w:t xml:space="preserve">Experience from multiple training sessions and workshops demonstrated that capacity-building initiatives are effective when they are highly practical, inter-agency and linked to real institutional tasks. Training on BPR, data governance and AI gained strong positive feedback due to their focus on problem-solving and application of international practices to local service delivery cases. Participants emphasized the importance of continued mentorship and follow-up exercises to ensure acquired skills translate into measurable institutional changes. </w:t>
      </w:r>
    </w:p>
    <w:p w14:paraId="1E7967F1" w14:textId="77777777" w:rsidR="00D7005A" w:rsidRPr="0055102A" w:rsidRDefault="00D7005A" w:rsidP="00D7005A">
      <w:pPr>
        <w:spacing w:before="240" w:after="240" w:line="276" w:lineRule="auto"/>
        <w:jc w:val="both"/>
        <w:rPr>
          <w:rFonts w:ascii="Calibri" w:hAnsi="Calibri" w:cs="Calibri"/>
        </w:rPr>
      </w:pPr>
      <w:r w:rsidRPr="0055102A">
        <w:rPr>
          <w:rFonts w:ascii="Calibri" w:hAnsi="Calibri" w:cs="Calibri"/>
        </w:rPr>
        <w:t>It should be noted that gender balance in training sessions remains a challenge as most back-office institutions in the PSD system are still male-dominated. Despite efforts to ensure equal participation, women’s representation, mostly in technical capacity-building events, was limited. Going forward, the Project will apply targeted outreach, flexible training formats and closer coordination with relevant ministries and agencies to increase women’s participation in technical fields.</w:t>
      </w:r>
    </w:p>
    <w:p w14:paraId="32955AC0" w14:textId="77777777" w:rsidR="00D7005A" w:rsidRPr="0055102A" w:rsidRDefault="00D7005A" w:rsidP="00D7005A">
      <w:pPr>
        <w:spacing w:before="240" w:after="240" w:line="276" w:lineRule="auto"/>
        <w:jc w:val="both"/>
        <w:rPr>
          <w:rFonts w:ascii="Calibri" w:hAnsi="Calibri" w:cs="Calibri"/>
        </w:rPr>
      </w:pPr>
      <w:r w:rsidRPr="0055102A">
        <w:rPr>
          <w:rFonts w:ascii="Calibri" w:hAnsi="Calibri" w:cs="Calibri"/>
        </w:rPr>
        <w:t>The project also noted the necessity of strengthening internal coordination within ministries and agencies to effectively implement newly acquired tools and digital solutions. Although front-line staff showed readiness to adopt innovation, many institutions lacked internal procedures to integrate BPR recommendations or data-driven practices. This highlights the need to complement technical training with organizational change management and leadership development, particularly for mid- and senior-level managers who influence institutional practices.</w:t>
      </w:r>
    </w:p>
    <w:p w14:paraId="26C73531" w14:textId="730EFFF2" w:rsidR="00D7005A" w:rsidRPr="0055102A" w:rsidRDefault="00D7005A" w:rsidP="00D7005A">
      <w:pPr>
        <w:spacing w:before="240" w:after="240" w:line="276" w:lineRule="auto"/>
        <w:jc w:val="both"/>
        <w:rPr>
          <w:rFonts w:ascii="Calibri" w:hAnsi="Calibri" w:cs="Calibri"/>
        </w:rPr>
      </w:pPr>
      <w:r w:rsidRPr="0055102A">
        <w:rPr>
          <w:rFonts w:ascii="Calibri" w:hAnsi="Calibri" w:cs="Calibri"/>
        </w:rPr>
        <w:lastRenderedPageBreak/>
        <w:t xml:space="preserve">The review of data management practices revealed that digital transformation is not only a technological process but also an institutional and cultural change. Despite rapid progress in expanding e-services, challenges remain in inter-agency data sharing, data quality and accountability mechanisms for data management. Introducing the UNDP Data Governance Framework proved useful in initiating a structured dialogue on these issues, but national ownership requires consistent policy-level advocacy. </w:t>
      </w:r>
      <w:r w:rsidR="00C90868">
        <w:rPr>
          <w:rFonts w:ascii="Calibri" w:hAnsi="Calibri" w:cs="Calibri"/>
        </w:rPr>
        <w:t>S</w:t>
      </w:r>
      <w:r w:rsidRPr="0055102A">
        <w:rPr>
          <w:rFonts w:ascii="Calibri" w:hAnsi="Calibri" w:cs="Calibri"/>
        </w:rPr>
        <w:t>uccessful digital transformation depends equally on enabling legislation, clear institutional mandates and a skilled workforce, without which digital reforms risk fragmentation and uneven adoption across agencies.</w:t>
      </w:r>
    </w:p>
    <w:p w14:paraId="4350708B" w14:textId="77777777" w:rsidR="00D7005A" w:rsidRPr="0055102A" w:rsidRDefault="00D7005A" w:rsidP="00D7005A">
      <w:pPr>
        <w:spacing w:before="240" w:after="240" w:line="276" w:lineRule="auto"/>
        <w:jc w:val="both"/>
        <w:rPr>
          <w:rFonts w:ascii="Calibri" w:hAnsi="Calibri" w:cs="Calibri"/>
        </w:rPr>
      </w:pPr>
      <w:r w:rsidRPr="0055102A">
        <w:rPr>
          <w:rFonts w:ascii="Calibri" w:hAnsi="Calibri" w:cs="Calibri"/>
        </w:rPr>
        <w:t xml:space="preserve">In addition, the development of analytical dashboards and the assessment of the My.gov.uz portal demonstrated that data disaggregation by gender, age and region remains limited, hindering evidence-based decision-making. Strengthening disaggregated data systems is critical not only for monitoring service accessibility, but also for ensuring that reforms contribute to inclusivity and equity. </w:t>
      </w:r>
    </w:p>
    <w:p w14:paraId="7FFA52DE" w14:textId="2115DB32" w:rsidR="00D7005A" w:rsidRPr="0055102A" w:rsidRDefault="00D7005A" w:rsidP="00D7005A">
      <w:pPr>
        <w:spacing w:before="240" w:after="240" w:line="276" w:lineRule="auto"/>
        <w:jc w:val="both"/>
        <w:rPr>
          <w:rFonts w:ascii="Calibri" w:hAnsi="Calibri" w:cs="Calibri"/>
          <w:color w:val="000000"/>
        </w:rPr>
      </w:pPr>
      <w:r w:rsidRPr="0055102A">
        <w:rPr>
          <w:rFonts w:ascii="Calibri" w:hAnsi="Calibri" w:cs="Calibri"/>
        </w:rPr>
        <w:t xml:space="preserve">Master plan development and research on PACs showed that local authorities are increasingly open to participatory approaches, but their institutional capacity to manage inclusive consultation processes remains uneven. The pilot assessments confirmed that community engagement initiatives are most successful when supported by clear legal mandates, structured feedback mechanisms and active collaboration with CSOs. The establishment of WAGs in seven pilot regions further highlighted the importance of gender-sensitive approaches in local governance. These groups proved instrumental in identifying practical barriers faced by women in accessing public services and in shaping localized awareness campaigns. However, the experience also indicated that continuous institutional and financial support is necessary to ensure WAGs’ sustainability beyond the project’s direct involvement. </w:t>
      </w:r>
    </w:p>
    <w:p w14:paraId="414A0EB3" w14:textId="77777777" w:rsidR="00D7005A" w:rsidRPr="0055102A" w:rsidRDefault="00D7005A" w:rsidP="00D7005A">
      <w:pPr>
        <w:spacing w:before="240" w:after="240" w:line="276" w:lineRule="auto"/>
        <w:jc w:val="both"/>
        <w:rPr>
          <w:rFonts w:ascii="Calibri" w:hAnsi="Calibri" w:cs="Calibri"/>
        </w:rPr>
      </w:pPr>
      <w:r w:rsidRPr="0055102A">
        <w:rPr>
          <w:rFonts w:ascii="Calibri" w:hAnsi="Calibri" w:cs="Calibri"/>
        </w:rPr>
        <w:t>The project’s communication activities confirmed that effective public awareness campaigns can significantly improve citizens’ understanding of available public services, especially in rural and remote areas. However, limited access to the internet and digital platforms in some regions restricts the reach of online communication tools. Therefore, a mixed communication approach, combining social media, traditional media and in-person awareness sessions proved to be the most effective. The project learned that collaboration with local journalists, bloggers and PR specialists increases message credibility and helps to counter misinformation about new digital tools.</w:t>
      </w:r>
    </w:p>
    <w:p w14:paraId="5122D333" w14:textId="77777777" w:rsidR="00D7005A" w:rsidRDefault="00D7005A" w:rsidP="00D7005A">
      <w:pPr>
        <w:spacing w:before="240" w:after="240" w:line="276" w:lineRule="auto"/>
        <w:jc w:val="both"/>
        <w:rPr>
          <w:rFonts w:ascii="Calibri" w:hAnsi="Calibri" w:cs="Calibri"/>
        </w:rPr>
      </w:pPr>
      <w:r w:rsidRPr="0055102A">
        <w:rPr>
          <w:rFonts w:ascii="Calibri" w:hAnsi="Calibri" w:cs="Calibri"/>
        </w:rPr>
        <w:t xml:space="preserve">Finally, the project learned that robust monitoring and evaluation is key to demonstrating progress and maintaining accountability. The development of a user-satisfaction survey and methodology with SDG indicators was a good practice that will help institutionalize citizen feedback mechanisms in the PSD system in future years. </w:t>
      </w:r>
    </w:p>
    <w:p w14:paraId="5D97E9C3" w14:textId="074B8371" w:rsidR="00E0284A" w:rsidRPr="0055102A" w:rsidRDefault="00E0284A" w:rsidP="00D7005A">
      <w:pPr>
        <w:spacing w:before="240" w:after="240" w:line="276" w:lineRule="auto"/>
        <w:jc w:val="both"/>
        <w:rPr>
          <w:rFonts w:ascii="Calibri" w:hAnsi="Calibri" w:cs="Calibri"/>
        </w:rPr>
      </w:pPr>
      <w:r>
        <w:rPr>
          <w:rFonts w:ascii="Calibri" w:hAnsi="Calibri" w:cs="Calibri"/>
        </w:rPr>
        <w:lastRenderedPageBreak/>
        <w:t>W</w:t>
      </w:r>
      <w:r w:rsidRPr="00E0284A">
        <w:rPr>
          <w:rFonts w:ascii="Calibri" w:hAnsi="Calibri" w:cs="Calibri"/>
        </w:rPr>
        <w:t>hile initial delays and coordination challenges affected some activities, the project successfully maintained implementation momentum and established a solid foundation for the upcoming year. In 2026, priorities will include finalizing the National Public Service Delivery Strategy 2027-2030, developing regulations for new online services (including digital access to court and health services), conducting functional analyses in two government agencies and developing two district master plans. The project will also support ISO certification for two back-office institutions, deliver 11 training programmes and 12 roundtables and pilot 14 self-service zones in mahallas.</w:t>
      </w:r>
    </w:p>
    <w:p w14:paraId="00000248" w14:textId="77777777" w:rsidR="00CE19EA" w:rsidRPr="0055102A" w:rsidRDefault="00CE19EA">
      <w:pPr>
        <w:spacing w:line="276" w:lineRule="auto"/>
        <w:rPr>
          <w:rFonts w:ascii="Calibri" w:hAnsi="Calibri" w:cs="Calibri"/>
        </w:rPr>
      </w:pPr>
    </w:p>
    <w:p w14:paraId="00000249" w14:textId="77777777" w:rsidR="00CE19EA" w:rsidRPr="0055102A" w:rsidRDefault="00CE19EA">
      <w:pPr>
        <w:spacing w:line="276" w:lineRule="auto"/>
        <w:rPr>
          <w:rFonts w:ascii="Calibri" w:hAnsi="Calibri" w:cs="Calibri"/>
        </w:rPr>
      </w:pPr>
    </w:p>
    <w:p w14:paraId="0000024A" w14:textId="77777777" w:rsidR="00CE19EA" w:rsidRPr="0055102A" w:rsidRDefault="00CE19EA">
      <w:pPr>
        <w:spacing w:line="276" w:lineRule="auto"/>
        <w:rPr>
          <w:rFonts w:ascii="Calibri" w:hAnsi="Calibri" w:cs="Calibri"/>
        </w:rPr>
      </w:pPr>
    </w:p>
    <w:p w14:paraId="0000024B" w14:textId="77777777" w:rsidR="00CE19EA" w:rsidRPr="0055102A" w:rsidRDefault="00CE19EA">
      <w:pPr>
        <w:spacing w:line="276" w:lineRule="auto"/>
        <w:rPr>
          <w:rFonts w:ascii="Calibri" w:hAnsi="Calibri" w:cs="Calibri"/>
        </w:rPr>
      </w:pPr>
    </w:p>
    <w:p w14:paraId="0000024C" w14:textId="77777777" w:rsidR="00CE19EA" w:rsidRPr="0055102A" w:rsidRDefault="00CE19EA">
      <w:pPr>
        <w:spacing w:line="276" w:lineRule="auto"/>
        <w:rPr>
          <w:rFonts w:ascii="Calibri" w:hAnsi="Calibri" w:cs="Calibri"/>
        </w:rPr>
      </w:pPr>
    </w:p>
    <w:p w14:paraId="0000024D" w14:textId="77777777" w:rsidR="00CE19EA" w:rsidRPr="0055102A" w:rsidRDefault="00CE19EA">
      <w:pPr>
        <w:spacing w:line="276" w:lineRule="auto"/>
        <w:rPr>
          <w:rFonts w:ascii="Calibri" w:hAnsi="Calibri" w:cs="Calibri"/>
        </w:rPr>
      </w:pPr>
    </w:p>
    <w:p w14:paraId="0000024E" w14:textId="77777777" w:rsidR="00CE19EA" w:rsidRPr="0055102A" w:rsidRDefault="00CE19EA">
      <w:pPr>
        <w:spacing w:line="276" w:lineRule="auto"/>
        <w:rPr>
          <w:rFonts w:ascii="Calibri" w:hAnsi="Calibri" w:cs="Calibri"/>
        </w:rPr>
      </w:pPr>
    </w:p>
    <w:p w14:paraId="0000024F" w14:textId="77777777" w:rsidR="00CE19EA" w:rsidRPr="0055102A" w:rsidRDefault="00CE19EA">
      <w:pPr>
        <w:spacing w:line="276" w:lineRule="auto"/>
        <w:rPr>
          <w:rFonts w:ascii="Calibri" w:hAnsi="Calibri" w:cs="Calibri"/>
        </w:rPr>
      </w:pPr>
    </w:p>
    <w:p w14:paraId="00000250" w14:textId="77777777" w:rsidR="00CE19EA" w:rsidRPr="0055102A" w:rsidRDefault="00CE19EA">
      <w:pPr>
        <w:spacing w:line="276" w:lineRule="auto"/>
        <w:rPr>
          <w:rFonts w:ascii="Calibri" w:hAnsi="Calibri" w:cs="Calibri"/>
        </w:rPr>
      </w:pPr>
    </w:p>
    <w:p w14:paraId="00000251" w14:textId="77777777" w:rsidR="00CE19EA" w:rsidRDefault="00CE19EA">
      <w:pPr>
        <w:spacing w:line="276" w:lineRule="auto"/>
        <w:rPr>
          <w:rFonts w:ascii="Calibri" w:hAnsi="Calibri" w:cs="Calibri"/>
        </w:rPr>
      </w:pPr>
    </w:p>
    <w:p w14:paraId="2445ECEE" w14:textId="77777777" w:rsidR="00D7005A" w:rsidRDefault="00D7005A">
      <w:pPr>
        <w:spacing w:line="276" w:lineRule="auto"/>
        <w:rPr>
          <w:rFonts w:ascii="Calibri" w:hAnsi="Calibri" w:cs="Calibri"/>
        </w:rPr>
      </w:pPr>
    </w:p>
    <w:p w14:paraId="3D1C2A60" w14:textId="77777777" w:rsidR="00D7005A" w:rsidRDefault="00D7005A" w:rsidP="00C90868">
      <w:pPr>
        <w:spacing w:line="276" w:lineRule="auto"/>
        <w:jc w:val="center"/>
        <w:rPr>
          <w:rFonts w:ascii="Calibri" w:hAnsi="Calibri" w:cs="Calibri"/>
        </w:rPr>
      </w:pPr>
    </w:p>
    <w:p w14:paraId="5A21CE75" w14:textId="77777777" w:rsidR="00C90868" w:rsidRDefault="00C90868" w:rsidP="00C90868">
      <w:pPr>
        <w:spacing w:line="276" w:lineRule="auto"/>
        <w:jc w:val="center"/>
        <w:rPr>
          <w:rFonts w:ascii="Calibri" w:hAnsi="Calibri" w:cs="Calibri"/>
        </w:rPr>
      </w:pPr>
    </w:p>
    <w:p w14:paraId="65A63EBD" w14:textId="77777777" w:rsidR="00C90868" w:rsidRDefault="00C90868" w:rsidP="00C90868">
      <w:pPr>
        <w:spacing w:line="276" w:lineRule="auto"/>
        <w:jc w:val="center"/>
        <w:rPr>
          <w:rFonts w:ascii="Calibri" w:hAnsi="Calibri" w:cs="Calibri"/>
        </w:rPr>
      </w:pPr>
    </w:p>
    <w:p w14:paraId="669E3F7E" w14:textId="77777777" w:rsidR="00C90868" w:rsidRDefault="00C90868" w:rsidP="00C90868">
      <w:pPr>
        <w:spacing w:line="276" w:lineRule="auto"/>
        <w:jc w:val="center"/>
        <w:rPr>
          <w:rFonts w:ascii="Calibri" w:hAnsi="Calibri" w:cs="Calibri"/>
        </w:rPr>
      </w:pPr>
    </w:p>
    <w:p w14:paraId="16491B04" w14:textId="77777777" w:rsidR="00C90868" w:rsidRDefault="00C90868" w:rsidP="00C90868">
      <w:pPr>
        <w:spacing w:line="276" w:lineRule="auto"/>
        <w:jc w:val="center"/>
        <w:rPr>
          <w:rFonts w:ascii="Calibri" w:hAnsi="Calibri" w:cs="Calibri"/>
        </w:rPr>
      </w:pPr>
    </w:p>
    <w:p w14:paraId="1095F15E" w14:textId="77777777" w:rsidR="00E0284A" w:rsidRPr="0055102A" w:rsidRDefault="00E0284A">
      <w:pPr>
        <w:spacing w:line="276" w:lineRule="auto"/>
        <w:rPr>
          <w:rFonts w:ascii="Calibri" w:hAnsi="Calibri" w:cs="Calibri"/>
        </w:rPr>
      </w:pPr>
    </w:p>
    <w:p w14:paraId="00000252" w14:textId="77777777" w:rsidR="00CE19EA" w:rsidRPr="0055102A" w:rsidRDefault="00CE19EA">
      <w:pPr>
        <w:spacing w:line="276" w:lineRule="auto"/>
        <w:rPr>
          <w:rFonts w:ascii="Calibri" w:hAnsi="Calibri" w:cs="Calibri"/>
        </w:rPr>
      </w:pPr>
    </w:p>
    <w:p w14:paraId="00000254" w14:textId="769359C1" w:rsidR="00CE19EA" w:rsidRPr="00E0284A" w:rsidRDefault="00000000" w:rsidP="00E0284A">
      <w:pPr>
        <w:pStyle w:val="Heading1"/>
        <w:numPr>
          <w:ilvl w:val="0"/>
          <w:numId w:val="9"/>
        </w:numPr>
        <w:spacing w:line="276" w:lineRule="auto"/>
        <w:rPr>
          <w:rFonts w:ascii="Calibri" w:hAnsi="Calibri" w:cs="Calibri"/>
          <w:sz w:val="24"/>
          <w:szCs w:val="24"/>
        </w:rPr>
      </w:pPr>
      <w:bookmarkStart w:id="7" w:name="_Toc216255392"/>
      <w:r w:rsidRPr="0055102A">
        <w:rPr>
          <w:rFonts w:ascii="Calibri" w:hAnsi="Calibri" w:cs="Calibri"/>
          <w:sz w:val="24"/>
          <w:szCs w:val="24"/>
        </w:rPr>
        <w:lastRenderedPageBreak/>
        <w:t>GENDER-DISAGGREGATED DATA OF EVENTS</w:t>
      </w:r>
      <w:bookmarkEnd w:id="7"/>
      <w:r w:rsidRPr="00E0284A">
        <w:rPr>
          <w:rFonts w:ascii="Calibri" w:hAnsi="Calibri" w:cs="Calibri"/>
          <w:sz w:val="24"/>
          <w:szCs w:val="24"/>
        </w:rPr>
        <w:t xml:space="preserve"> </w:t>
      </w:r>
    </w:p>
    <w:tbl>
      <w:tblPr>
        <w:tblStyle w:val="a4"/>
        <w:tblW w:w="10755" w:type="dxa"/>
        <w:tblInd w:w="-735" w:type="dxa"/>
        <w:tblBorders>
          <w:top w:val="nil"/>
          <w:left w:val="nil"/>
          <w:bottom w:val="nil"/>
          <w:right w:val="nil"/>
          <w:insideH w:val="nil"/>
          <w:insideV w:val="nil"/>
        </w:tblBorders>
        <w:tblLayout w:type="fixed"/>
        <w:tblLook w:val="0600" w:firstRow="0" w:lastRow="0" w:firstColumn="0" w:lastColumn="0" w:noHBand="1" w:noVBand="1"/>
      </w:tblPr>
      <w:tblGrid>
        <w:gridCol w:w="420"/>
        <w:gridCol w:w="3150"/>
        <w:gridCol w:w="1515"/>
        <w:gridCol w:w="645"/>
        <w:gridCol w:w="660"/>
        <w:gridCol w:w="600"/>
        <w:gridCol w:w="720"/>
        <w:gridCol w:w="630"/>
        <w:gridCol w:w="780"/>
        <w:gridCol w:w="540"/>
        <w:gridCol w:w="1095"/>
      </w:tblGrid>
      <w:tr w:rsidR="00CE19EA" w:rsidRPr="0055102A" w14:paraId="54F9439A" w14:textId="77777777">
        <w:trPr>
          <w:trHeight w:val="660"/>
        </w:trPr>
        <w:tc>
          <w:tcPr>
            <w:tcW w:w="420" w:type="dxa"/>
            <w:vMerge w:val="restart"/>
            <w:tcBorders>
              <w:top w:val="single" w:sz="8" w:space="0" w:color="000000"/>
              <w:left w:val="single" w:sz="8" w:space="0" w:color="000000"/>
              <w:bottom w:val="single" w:sz="8" w:space="0" w:color="000000"/>
              <w:right w:val="single" w:sz="8" w:space="0" w:color="000000"/>
            </w:tcBorders>
            <w:shd w:val="clear" w:color="auto" w:fill="CCCCCC"/>
            <w:tcMar>
              <w:top w:w="20" w:type="dxa"/>
              <w:left w:w="20" w:type="dxa"/>
              <w:bottom w:w="0" w:type="dxa"/>
              <w:right w:w="20" w:type="dxa"/>
            </w:tcMar>
          </w:tcPr>
          <w:p w14:paraId="00000255" w14:textId="77777777" w:rsidR="00CE19EA" w:rsidRPr="0055102A" w:rsidRDefault="00000000" w:rsidP="008B19B4">
            <w:pPr>
              <w:spacing w:before="240" w:after="0" w:line="240" w:lineRule="auto"/>
              <w:jc w:val="center"/>
              <w:rPr>
                <w:rFonts w:ascii="Calibri" w:eastAsia="Arial" w:hAnsi="Calibri" w:cs="Calibri"/>
                <w:b/>
                <w:bCs/>
              </w:rPr>
            </w:pPr>
            <w:r w:rsidRPr="0055102A">
              <w:rPr>
                <w:rFonts w:ascii="Calibri" w:eastAsia="Arial" w:hAnsi="Calibri" w:cs="Calibri"/>
                <w:b/>
                <w:bCs/>
              </w:rPr>
              <w:t>№</w:t>
            </w:r>
          </w:p>
        </w:tc>
        <w:tc>
          <w:tcPr>
            <w:tcW w:w="3150" w:type="dxa"/>
            <w:vMerge w:val="restart"/>
            <w:tcBorders>
              <w:top w:val="single" w:sz="8" w:space="0" w:color="000000"/>
              <w:left w:val="nil"/>
              <w:bottom w:val="single" w:sz="8" w:space="0" w:color="000000"/>
              <w:right w:val="single" w:sz="8" w:space="0" w:color="000000"/>
            </w:tcBorders>
            <w:shd w:val="clear" w:color="auto" w:fill="CCCCCC"/>
            <w:tcMar>
              <w:top w:w="20" w:type="dxa"/>
              <w:left w:w="20" w:type="dxa"/>
              <w:bottom w:w="0" w:type="dxa"/>
              <w:right w:w="20" w:type="dxa"/>
            </w:tcMar>
          </w:tcPr>
          <w:p w14:paraId="00000256" w14:textId="77777777" w:rsidR="00CE19EA" w:rsidRPr="0055102A" w:rsidRDefault="00000000" w:rsidP="008B19B4">
            <w:pPr>
              <w:spacing w:before="240" w:after="0" w:line="240" w:lineRule="auto"/>
              <w:jc w:val="center"/>
              <w:rPr>
                <w:rFonts w:ascii="Calibri" w:eastAsia="Arial" w:hAnsi="Calibri" w:cs="Calibri"/>
                <w:b/>
                <w:bCs/>
              </w:rPr>
            </w:pPr>
            <w:r w:rsidRPr="0055102A">
              <w:rPr>
                <w:rFonts w:ascii="Calibri" w:eastAsia="Arial" w:hAnsi="Calibri" w:cs="Calibri"/>
                <w:b/>
                <w:bCs/>
              </w:rPr>
              <w:t>Name of the event</w:t>
            </w:r>
          </w:p>
        </w:tc>
        <w:tc>
          <w:tcPr>
            <w:tcW w:w="1515" w:type="dxa"/>
            <w:vMerge w:val="restart"/>
            <w:tcBorders>
              <w:top w:val="single" w:sz="8" w:space="0" w:color="000000"/>
              <w:left w:val="nil"/>
              <w:bottom w:val="single" w:sz="8" w:space="0" w:color="000000"/>
              <w:right w:val="single" w:sz="8" w:space="0" w:color="000000"/>
            </w:tcBorders>
            <w:shd w:val="clear" w:color="auto" w:fill="CCCCCC"/>
            <w:tcMar>
              <w:top w:w="20" w:type="dxa"/>
              <w:left w:w="20" w:type="dxa"/>
              <w:bottom w:w="0" w:type="dxa"/>
              <w:right w:w="20" w:type="dxa"/>
            </w:tcMar>
          </w:tcPr>
          <w:p w14:paraId="00000257" w14:textId="77777777" w:rsidR="00CE19EA" w:rsidRPr="0055102A" w:rsidRDefault="00000000" w:rsidP="008B19B4">
            <w:pPr>
              <w:spacing w:before="240" w:after="0" w:line="240" w:lineRule="auto"/>
              <w:jc w:val="center"/>
              <w:rPr>
                <w:rFonts w:ascii="Calibri" w:eastAsia="Arial" w:hAnsi="Calibri" w:cs="Calibri"/>
                <w:b/>
                <w:bCs/>
              </w:rPr>
            </w:pPr>
            <w:r w:rsidRPr="0055102A">
              <w:rPr>
                <w:rFonts w:ascii="Calibri" w:eastAsia="Arial" w:hAnsi="Calibri" w:cs="Calibri"/>
                <w:b/>
                <w:bCs/>
              </w:rPr>
              <w:t>Date</w:t>
            </w:r>
          </w:p>
        </w:tc>
        <w:tc>
          <w:tcPr>
            <w:tcW w:w="2625" w:type="dxa"/>
            <w:gridSpan w:val="4"/>
            <w:tcBorders>
              <w:top w:val="single" w:sz="8" w:space="0" w:color="000000"/>
              <w:left w:val="nil"/>
              <w:bottom w:val="single" w:sz="8" w:space="0" w:color="000000"/>
              <w:right w:val="single" w:sz="8" w:space="0" w:color="000000"/>
            </w:tcBorders>
            <w:shd w:val="clear" w:color="auto" w:fill="CCCCCC"/>
            <w:tcMar>
              <w:top w:w="20" w:type="dxa"/>
              <w:left w:w="20" w:type="dxa"/>
              <w:bottom w:w="0" w:type="dxa"/>
              <w:right w:w="20" w:type="dxa"/>
            </w:tcMar>
          </w:tcPr>
          <w:p w14:paraId="00000258" w14:textId="77777777" w:rsidR="00CE19EA" w:rsidRPr="0055102A" w:rsidRDefault="00000000" w:rsidP="008B19B4">
            <w:pPr>
              <w:spacing w:before="240" w:after="0" w:line="240" w:lineRule="auto"/>
              <w:jc w:val="center"/>
              <w:rPr>
                <w:rFonts w:ascii="Calibri" w:eastAsia="Arial" w:hAnsi="Calibri" w:cs="Calibri"/>
                <w:b/>
                <w:bCs/>
              </w:rPr>
            </w:pPr>
            <w:r w:rsidRPr="0055102A">
              <w:rPr>
                <w:rFonts w:ascii="Calibri" w:eastAsia="Arial" w:hAnsi="Calibri" w:cs="Calibri"/>
                <w:b/>
                <w:bCs/>
              </w:rPr>
              <w:t>Participants</w:t>
            </w:r>
          </w:p>
        </w:tc>
        <w:tc>
          <w:tcPr>
            <w:tcW w:w="3045" w:type="dxa"/>
            <w:gridSpan w:val="4"/>
            <w:tcBorders>
              <w:top w:val="single" w:sz="8" w:space="0" w:color="000000"/>
              <w:left w:val="nil"/>
              <w:bottom w:val="single" w:sz="8" w:space="0" w:color="000000"/>
              <w:right w:val="single" w:sz="8" w:space="0" w:color="000000"/>
            </w:tcBorders>
            <w:shd w:val="clear" w:color="auto" w:fill="CCCCCC"/>
            <w:tcMar>
              <w:top w:w="20" w:type="dxa"/>
              <w:left w:w="20" w:type="dxa"/>
              <w:bottom w:w="0" w:type="dxa"/>
              <w:right w:w="20" w:type="dxa"/>
            </w:tcMar>
          </w:tcPr>
          <w:p w14:paraId="0000025C" w14:textId="3A01E474" w:rsidR="00CE19EA" w:rsidRPr="0055102A" w:rsidRDefault="00000000" w:rsidP="008B19B4">
            <w:pPr>
              <w:spacing w:before="240" w:after="0" w:line="240" w:lineRule="auto"/>
              <w:jc w:val="center"/>
              <w:rPr>
                <w:rFonts w:ascii="Calibri" w:eastAsia="Arial" w:hAnsi="Calibri" w:cs="Calibri"/>
                <w:b/>
                <w:bCs/>
              </w:rPr>
            </w:pPr>
            <w:r w:rsidRPr="0055102A">
              <w:rPr>
                <w:rFonts w:ascii="Calibri" w:eastAsia="Arial" w:hAnsi="Calibri" w:cs="Calibri"/>
                <w:b/>
                <w:bCs/>
              </w:rPr>
              <w:t>Trainers</w:t>
            </w:r>
            <w:r w:rsidR="00CD4208">
              <w:rPr>
                <w:rFonts w:ascii="Calibri" w:eastAsia="Arial" w:hAnsi="Calibri" w:cs="Calibri"/>
                <w:b/>
                <w:bCs/>
              </w:rPr>
              <w:t xml:space="preserve">, </w:t>
            </w:r>
            <w:r w:rsidRPr="0055102A">
              <w:rPr>
                <w:rFonts w:ascii="Calibri" w:eastAsia="Arial" w:hAnsi="Calibri" w:cs="Calibri"/>
                <w:b/>
                <w:bCs/>
              </w:rPr>
              <w:t>experts</w:t>
            </w:r>
            <w:r w:rsidR="00CD4208">
              <w:rPr>
                <w:rFonts w:ascii="Calibri" w:eastAsia="Arial" w:hAnsi="Calibri" w:cs="Calibri"/>
                <w:b/>
                <w:bCs/>
              </w:rPr>
              <w:t xml:space="preserve"> and speakers</w:t>
            </w:r>
          </w:p>
        </w:tc>
      </w:tr>
      <w:tr w:rsidR="00CE19EA" w:rsidRPr="0055102A" w14:paraId="79A3406F" w14:textId="77777777" w:rsidTr="00CD4208">
        <w:trPr>
          <w:trHeight w:val="315"/>
        </w:trPr>
        <w:tc>
          <w:tcPr>
            <w:tcW w:w="420" w:type="dxa"/>
            <w:vMerge/>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0000260" w14:textId="77777777" w:rsidR="00CE19EA" w:rsidRPr="0055102A" w:rsidRDefault="00CE19EA" w:rsidP="008B19B4">
            <w:pPr>
              <w:spacing w:after="0" w:line="240" w:lineRule="auto"/>
              <w:rPr>
                <w:rFonts w:ascii="Calibri" w:hAnsi="Calibri" w:cs="Calibri"/>
              </w:rPr>
            </w:pPr>
          </w:p>
        </w:tc>
        <w:tc>
          <w:tcPr>
            <w:tcW w:w="3150" w:type="dxa"/>
            <w:vMerge/>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00000261" w14:textId="77777777" w:rsidR="00CE19EA" w:rsidRPr="0055102A" w:rsidRDefault="00CE19EA" w:rsidP="008B19B4">
            <w:pPr>
              <w:spacing w:after="0" w:line="240" w:lineRule="auto"/>
              <w:rPr>
                <w:rFonts w:ascii="Calibri" w:hAnsi="Calibri" w:cs="Calibri"/>
              </w:rPr>
            </w:pPr>
          </w:p>
        </w:tc>
        <w:tc>
          <w:tcPr>
            <w:tcW w:w="1515" w:type="dxa"/>
            <w:vMerge/>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00000262" w14:textId="77777777" w:rsidR="00CE19EA" w:rsidRPr="0055102A" w:rsidRDefault="00CE19EA" w:rsidP="008B19B4">
            <w:pPr>
              <w:spacing w:after="0" w:line="240" w:lineRule="auto"/>
              <w:rPr>
                <w:rFonts w:ascii="Calibri" w:hAnsi="Calibri" w:cs="Calibri"/>
              </w:rPr>
            </w:pPr>
          </w:p>
        </w:tc>
        <w:tc>
          <w:tcPr>
            <w:tcW w:w="645" w:type="dxa"/>
            <w:tcBorders>
              <w:top w:val="nil"/>
              <w:left w:val="nil"/>
              <w:bottom w:val="single" w:sz="8" w:space="0" w:color="000000"/>
              <w:right w:val="single" w:sz="8" w:space="0" w:color="000000"/>
            </w:tcBorders>
            <w:shd w:val="clear" w:color="auto" w:fill="D1D1D1" w:themeFill="background2" w:themeFillShade="E6"/>
            <w:tcMar>
              <w:top w:w="20" w:type="dxa"/>
              <w:left w:w="20" w:type="dxa"/>
              <w:bottom w:w="0" w:type="dxa"/>
              <w:right w:w="20" w:type="dxa"/>
            </w:tcMar>
          </w:tcPr>
          <w:p w14:paraId="00000263" w14:textId="77777777" w:rsidR="00CE19EA" w:rsidRPr="0055102A" w:rsidRDefault="00000000" w:rsidP="008B19B4">
            <w:pPr>
              <w:spacing w:before="240" w:after="0" w:line="240" w:lineRule="auto"/>
              <w:jc w:val="center"/>
              <w:rPr>
                <w:rFonts w:ascii="Calibri" w:eastAsia="Arial" w:hAnsi="Calibri" w:cs="Calibri"/>
                <w:b/>
                <w:bCs/>
              </w:rPr>
            </w:pPr>
            <w:r w:rsidRPr="0055102A">
              <w:rPr>
                <w:rFonts w:ascii="Calibri" w:eastAsia="Arial" w:hAnsi="Calibri" w:cs="Calibri"/>
                <w:b/>
                <w:bCs/>
              </w:rPr>
              <w:t>F</w:t>
            </w:r>
          </w:p>
        </w:tc>
        <w:tc>
          <w:tcPr>
            <w:tcW w:w="660" w:type="dxa"/>
            <w:tcBorders>
              <w:top w:val="nil"/>
              <w:left w:val="nil"/>
              <w:bottom w:val="single" w:sz="8" w:space="0" w:color="000000"/>
              <w:right w:val="single" w:sz="8" w:space="0" w:color="000000"/>
            </w:tcBorders>
            <w:shd w:val="clear" w:color="auto" w:fill="D1D1D1" w:themeFill="background2" w:themeFillShade="E6"/>
            <w:tcMar>
              <w:top w:w="20" w:type="dxa"/>
              <w:left w:w="20" w:type="dxa"/>
              <w:bottom w:w="0" w:type="dxa"/>
              <w:right w:w="20" w:type="dxa"/>
            </w:tcMar>
          </w:tcPr>
          <w:p w14:paraId="00000264" w14:textId="77777777" w:rsidR="00CE19EA" w:rsidRPr="0055102A" w:rsidRDefault="00000000" w:rsidP="008B19B4">
            <w:pPr>
              <w:spacing w:before="240" w:after="0" w:line="240" w:lineRule="auto"/>
              <w:jc w:val="center"/>
              <w:rPr>
                <w:rFonts w:ascii="Calibri" w:eastAsia="Arial" w:hAnsi="Calibri" w:cs="Calibri"/>
                <w:b/>
                <w:bCs/>
                <w:i/>
                <w:iCs/>
              </w:rPr>
            </w:pPr>
            <w:r w:rsidRPr="0055102A">
              <w:rPr>
                <w:rFonts w:ascii="Calibri" w:eastAsia="Arial" w:hAnsi="Calibri" w:cs="Calibri"/>
                <w:b/>
                <w:bCs/>
                <w:i/>
                <w:iCs/>
              </w:rPr>
              <w:t>F %</w:t>
            </w:r>
          </w:p>
        </w:tc>
        <w:tc>
          <w:tcPr>
            <w:tcW w:w="600" w:type="dxa"/>
            <w:tcBorders>
              <w:top w:val="nil"/>
              <w:left w:val="nil"/>
              <w:bottom w:val="single" w:sz="8" w:space="0" w:color="000000"/>
              <w:right w:val="single" w:sz="8" w:space="0" w:color="000000"/>
            </w:tcBorders>
            <w:shd w:val="clear" w:color="auto" w:fill="D1D1D1" w:themeFill="background2" w:themeFillShade="E6"/>
            <w:tcMar>
              <w:top w:w="20" w:type="dxa"/>
              <w:left w:w="20" w:type="dxa"/>
              <w:bottom w:w="0" w:type="dxa"/>
              <w:right w:w="20" w:type="dxa"/>
            </w:tcMar>
          </w:tcPr>
          <w:p w14:paraId="00000265" w14:textId="77777777" w:rsidR="00CE19EA" w:rsidRPr="0055102A" w:rsidRDefault="00000000" w:rsidP="008B19B4">
            <w:pPr>
              <w:spacing w:before="240" w:after="0" w:line="240" w:lineRule="auto"/>
              <w:jc w:val="center"/>
              <w:rPr>
                <w:rFonts w:ascii="Calibri" w:eastAsia="Arial" w:hAnsi="Calibri" w:cs="Calibri"/>
                <w:b/>
                <w:bCs/>
              </w:rPr>
            </w:pPr>
            <w:r w:rsidRPr="0055102A">
              <w:rPr>
                <w:rFonts w:ascii="Calibri" w:eastAsia="Arial" w:hAnsi="Calibri" w:cs="Calibri"/>
                <w:b/>
                <w:bCs/>
              </w:rPr>
              <w:t>M</w:t>
            </w:r>
          </w:p>
        </w:tc>
        <w:tc>
          <w:tcPr>
            <w:tcW w:w="720" w:type="dxa"/>
            <w:tcBorders>
              <w:top w:val="nil"/>
              <w:left w:val="nil"/>
              <w:bottom w:val="single" w:sz="8" w:space="0" w:color="000000"/>
              <w:right w:val="single" w:sz="8" w:space="0" w:color="000000"/>
            </w:tcBorders>
            <w:shd w:val="clear" w:color="auto" w:fill="D1D1D1" w:themeFill="background2" w:themeFillShade="E6"/>
            <w:tcMar>
              <w:top w:w="20" w:type="dxa"/>
              <w:left w:w="20" w:type="dxa"/>
              <w:bottom w:w="0" w:type="dxa"/>
              <w:right w:w="20" w:type="dxa"/>
            </w:tcMar>
          </w:tcPr>
          <w:p w14:paraId="00000266" w14:textId="77777777" w:rsidR="00CE19EA" w:rsidRPr="0055102A" w:rsidRDefault="00000000" w:rsidP="008B19B4">
            <w:pPr>
              <w:spacing w:before="240" w:after="0" w:line="240" w:lineRule="auto"/>
              <w:jc w:val="center"/>
              <w:rPr>
                <w:rFonts w:ascii="Calibri" w:eastAsia="Arial" w:hAnsi="Calibri" w:cs="Calibri"/>
                <w:b/>
                <w:bCs/>
                <w:i/>
                <w:iCs/>
              </w:rPr>
            </w:pPr>
            <w:r w:rsidRPr="0055102A">
              <w:rPr>
                <w:rFonts w:ascii="Calibri" w:eastAsia="Arial" w:hAnsi="Calibri" w:cs="Calibri"/>
                <w:b/>
                <w:bCs/>
                <w:i/>
                <w:iCs/>
              </w:rPr>
              <w:t>M %</w:t>
            </w:r>
          </w:p>
        </w:tc>
        <w:tc>
          <w:tcPr>
            <w:tcW w:w="630" w:type="dxa"/>
            <w:tcBorders>
              <w:top w:val="nil"/>
              <w:left w:val="nil"/>
              <w:bottom w:val="single" w:sz="8" w:space="0" w:color="000000"/>
              <w:right w:val="single" w:sz="8" w:space="0" w:color="000000"/>
            </w:tcBorders>
            <w:shd w:val="clear" w:color="auto" w:fill="D1D1D1" w:themeFill="background2" w:themeFillShade="E6"/>
            <w:tcMar>
              <w:top w:w="20" w:type="dxa"/>
              <w:left w:w="20" w:type="dxa"/>
              <w:bottom w:w="0" w:type="dxa"/>
              <w:right w:w="20" w:type="dxa"/>
            </w:tcMar>
          </w:tcPr>
          <w:p w14:paraId="00000267" w14:textId="77777777" w:rsidR="00CE19EA" w:rsidRPr="0055102A" w:rsidRDefault="00000000" w:rsidP="008B19B4">
            <w:pPr>
              <w:spacing w:before="240" w:after="0" w:line="240" w:lineRule="auto"/>
              <w:jc w:val="center"/>
              <w:rPr>
                <w:rFonts w:ascii="Calibri" w:eastAsia="Arial" w:hAnsi="Calibri" w:cs="Calibri"/>
                <w:b/>
                <w:bCs/>
              </w:rPr>
            </w:pPr>
            <w:r w:rsidRPr="0055102A">
              <w:rPr>
                <w:rFonts w:ascii="Calibri" w:eastAsia="Arial" w:hAnsi="Calibri" w:cs="Calibri"/>
                <w:b/>
                <w:bCs/>
              </w:rPr>
              <w:t>F</w:t>
            </w:r>
          </w:p>
        </w:tc>
        <w:tc>
          <w:tcPr>
            <w:tcW w:w="780" w:type="dxa"/>
            <w:tcBorders>
              <w:top w:val="nil"/>
              <w:left w:val="nil"/>
              <w:bottom w:val="single" w:sz="8" w:space="0" w:color="000000"/>
              <w:right w:val="single" w:sz="8" w:space="0" w:color="000000"/>
            </w:tcBorders>
            <w:shd w:val="clear" w:color="auto" w:fill="D1D1D1" w:themeFill="background2" w:themeFillShade="E6"/>
            <w:tcMar>
              <w:top w:w="20" w:type="dxa"/>
              <w:left w:w="20" w:type="dxa"/>
              <w:bottom w:w="0" w:type="dxa"/>
              <w:right w:w="20" w:type="dxa"/>
            </w:tcMar>
          </w:tcPr>
          <w:p w14:paraId="00000268" w14:textId="77777777" w:rsidR="00CE19EA" w:rsidRPr="0055102A" w:rsidRDefault="00000000" w:rsidP="008B19B4">
            <w:pPr>
              <w:spacing w:before="240" w:after="0" w:line="240" w:lineRule="auto"/>
              <w:jc w:val="center"/>
              <w:rPr>
                <w:rFonts w:ascii="Calibri" w:eastAsia="Arial" w:hAnsi="Calibri" w:cs="Calibri"/>
                <w:b/>
                <w:bCs/>
                <w:i/>
                <w:iCs/>
              </w:rPr>
            </w:pPr>
            <w:r w:rsidRPr="0055102A">
              <w:rPr>
                <w:rFonts w:ascii="Calibri" w:eastAsia="Arial" w:hAnsi="Calibri" w:cs="Calibri"/>
                <w:b/>
                <w:bCs/>
                <w:i/>
                <w:iCs/>
              </w:rPr>
              <w:t>F %</w:t>
            </w:r>
          </w:p>
        </w:tc>
        <w:tc>
          <w:tcPr>
            <w:tcW w:w="540" w:type="dxa"/>
            <w:tcBorders>
              <w:top w:val="nil"/>
              <w:left w:val="nil"/>
              <w:bottom w:val="single" w:sz="8" w:space="0" w:color="000000"/>
              <w:right w:val="single" w:sz="8" w:space="0" w:color="000000"/>
            </w:tcBorders>
            <w:shd w:val="clear" w:color="auto" w:fill="D1D1D1" w:themeFill="background2" w:themeFillShade="E6"/>
            <w:tcMar>
              <w:top w:w="20" w:type="dxa"/>
              <w:left w:w="20" w:type="dxa"/>
              <w:bottom w:w="0" w:type="dxa"/>
              <w:right w:w="20" w:type="dxa"/>
            </w:tcMar>
          </w:tcPr>
          <w:p w14:paraId="00000269" w14:textId="77777777" w:rsidR="00CE19EA" w:rsidRPr="0055102A" w:rsidRDefault="00000000" w:rsidP="008B19B4">
            <w:pPr>
              <w:spacing w:before="240" w:after="0" w:line="240" w:lineRule="auto"/>
              <w:jc w:val="center"/>
              <w:rPr>
                <w:rFonts w:ascii="Calibri" w:eastAsia="Arial" w:hAnsi="Calibri" w:cs="Calibri"/>
                <w:b/>
                <w:bCs/>
              </w:rPr>
            </w:pPr>
            <w:r w:rsidRPr="0055102A">
              <w:rPr>
                <w:rFonts w:ascii="Calibri" w:eastAsia="Arial" w:hAnsi="Calibri" w:cs="Calibri"/>
                <w:b/>
                <w:bCs/>
              </w:rPr>
              <w:t>M</w:t>
            </w:r>
          </w:p>
        </w:tc>
        <w:tc>
          <w:tcPr>
            <w:tcW w:w="1095" w:type="dxa"/>
            <w:tcBorders>
              <w:top w:val="nil"/>
              <w:left w:val="nil"/>
              <w:bottom w:val="single" w:sz="8" w:space="0" w:color="000000"/>
              <w:right w:val="single" w:sz="8" w:space="0" w:color="000000"/>
            </w:tcBorders>
            <w:shd w:val="clear" w:color="auto" w:fill="D1D1D1" w:themeFill="background2" w:themeFillShade="E6"/>
            <w:tcMar>
              <w:top w:w="20" w:type="dxa"/>
              <w:left w:w="20" w:type="dxa"/>
              <w:bottom w:w="0" w:type="dxa"/>
              <w:right w:w="20" w:type="dxa"/>
            </w:tcMar>
          </w:tcPr>
          <w:p w14:paraId="0000026A" w14:textId="77777777" w:rsidR="00CE19EA" w:rsidRPr="0055102A" w:rsidRDefault="00000000" w:rsidP="008B19B4">
            <w:pPr>
              <w:spacing w:before="240" w:after="0" w:line="240" w:lineRule="auto"/>
              <w:jc w:val="center"/>
              <w:rPr>
                <w:rFonts w:ascii="Calibri" w:eastAsia="Arial" w:hAnsi="Calibri" w:cs="Calibri"/>
                <w:b/>
                <w:bCs/>
                <w:i/>
                <w:iCs/>
              </w:rPr>
            </w:pPr>
            <w:r w:rsidRPr="0055102A">
              <w:rPr>
                <w:rFonts w:ascii="Calibri" w:eastAsia="Arial" w:hAnsi="Calibri" w:cs="Calibri"/>
                <w:b/>
                <w:bCs/>
                <w:i/>
                <w:iCs/>
              </w:rPr>
              <w:t>M %</w:t>
            </w:r>
          </w:p>
        </w:tc>
      </w:tr>
      <w:tr w:rsidR="00CD4208" w:rsidRPr="0055102A" w14:paraId="06EBEC32" w14:textId="77777777">
        <w:trPr>
          <w:trHeight w:val="1230"/>
        </w:trPr>
        <w:tc>
          <w:tcPr>
            <w:tcW w:w="420" w:type="dxa"/>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0000026B" w14:textId="6359562C" w:rsidR="00CD4208" w:rsidRPr="00E0284A" w:rsidRDefault="00CD4208" w:rsidP="00CD4208">
            <w:pPr>
              <w:pStyle w:val="ListParagraph"/>
              <w:numPr>
                <w:ilvl w:val="0"/>
                <w:numId w:val="12"/>
              </w:numPr>
              <w:spacing w:after="0" w:line="240" w:lineRule="auto"/>
              <w:jc w:val="center"/>
              <w:rPr>
                <w:rFonts w:ascii="Calibri" w:hAnsi="Calibri" w:cs="Calibri"/>
              </w:rPr>
            </w:pPr>
          </w:p>
        </w:tc>
        <w:tc>
          <w:tcPr>
            <w:tcW w:w="31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26C" w14:textId="77777777" w:rsidR="00CD4208" w:rsidRPr="0055102A" w:rsidRDefault="00CD4208" w:rsidP="00CD4208">
            <w:pPr>
              <w:widowControl w:val="0"/>
              <w:spacing w:after="0" w:line="240" w:lineRule="auto"/>
              <w:rPr>
                <w:rFonts w:ascii="Calibri" w:eastAsia="Arial" w:hAnsi="Calibri" w:cs="Calibri"/>
              </w:rPr>
            </w:pPr>
            <w:r w:rsidRPr="0055102A">
              <w:rPr>
                <w:rFonts w:ascii="Calibri" w:eastAsia="Arial" w:hAnsi="Calibri" w:cs="Calibri"/>
              </w:rPr>
              <w:t>Training on building capacity in business process reengineering (BPR) in the field of public service delivery</w:t>
            </w:r>
          </w:p>
        </w:tc>
        <w:tc>
          <w:tcPr>
            <w:tcW w:w="1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26D" w14:textId="77777777" w:rsidR="00CD4208" w:rsidRPr="0055102A" w:rsidRDefault="00CD4208" w:rsidP="00CD4208">
            <w:pPr>
              <w:widowControl w:val="0"/>
              <w:spacing w:after="0" w:line="240" w:lineRule="auto"/>
              <w:jc w:val="center"/>
              <w:rPr>
                <w:rFonts w:ascii="Calibri" w:eastAsia="Arial" w:hAnsi="Calibri" w:cs="Calibri"/>
              </w:rPr>
            </w:pPr>
            <w:r w:rsidRPr="0055102A">
              <w:rPr>
                <w:rFonts w:ascii="Calibri" w:eastAsia="Arial" w:hAnsi="Calibri" w:cs="Calibri"/>
              </w:rPr>
              <w:t>3-4.09.2025</w:t>
            </w:r>
          </w:p>
        </w:tc>
        <w:tc>
          <w:tcPr>
            <w:tcW w:w="6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26E" w14:textId="6F833D13"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7</w:t>
            </w:r>
          </w:p>
        </w:tc>
        <w:tc>
          <w:tcPr>
            <w:tcW w:w="66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6F" w14:textId="3C50D7D5"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20.0</w:t>
            </w:r>
          </w:p>
        </w:tc>
        <w:tc>
          <w:tcPr>
            <w:tcW w:w="6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70" w14:textId="135D2F6C"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28</w:t>
            </w:r>
          </w:p>
        </w:tc>
        <w:tc>
          <w:tcPr>
            <w:tcW w:w="7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71" w14:textId="51FD5709"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80.0</w:t>
            </w:r>
          </w:p>
        </w:tc>
        <w:tc>
          <w:tcPr>
            <w:tcW w:w="6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72" w14:textId="5CAADCF2"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1</w:t>
            </w:r>
          </w:p>
        </w:tc>
        <w:tc>
          <w:tcPr>
            <w:tcW w:w="7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73" w14:textId="54295D05"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100.0</w:t>
            </w:r>
          </w:p>
        </w:tc>
        <w:tc>
          <w:tcPr>
            <w:tcW w:w="5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74" w14:textId="7881AF93"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0</w:t>
            </w:r>
          </w:p>
        </w:tc>
        <w:tc>
          <w:tcPr>
            <w:tcW w:w="10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75" w14:textId="15F00970"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0.0</w:t>
            </w:r>
          </w:p>
        </w:tc>
      </w:tr>
      <w:tr w:rsidR="00CD4208" w:rsidRPr="0055102A" w14:paraId="23D0F609" w14:textId="77777777">
        <w:trPr>
          <w:trHeight w:val="915"/>
        </w:trPr>
        <w:tc>
          <w:tcPr>
            <w:tcW w:w="420" w:type="dxa"/>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00000276" w14:textId="754BCA92" w:rsidR="00CD4208" w:rsidRPr="00E0284A" w:rsidRDefault="00CD4208" w:rsidP="00CD4208">
            <w:pPr>
              <w:pStyle w:val="ListParagraph"/>
              <w:numPr>
                <w:ilvl w:val="0"/>
                <w:numId w:val="12"/>
              </w:numPr>
              <w:spacing w:after="0" w:line="240" w:lineRule="auto"/>
              <w:jc w:val="center"/>
              <w:rPr>
                <w:rFonts w:ascii="Calibri" w:hAnsi="Calibri" w:cs="Calibri"/>
              </w:rPr>
            </w:pPr>
          </w:p>
        </w:tc>
        <w:tc>
          <w:tcPr>
            <w:tcW w:w="31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000277" w14:textId="77777777" w:rsidR="00CD4208" w:rsidRPr="0055102A" w:rsidRDefault="00CD4208" w:rsidP="00CD4208">
            <w:pPr>
              <w:widowControl w:val="0"/>
              <w:spacing w:after="0" w:line="240" w:lineRule="auto"/>
              <w:rPr>
                <w:rFonts w:ascii="Calibri" w:eastAsia="Arial" w:hAnsi="Calibri" w:cs="Calibri"/>
              </w:rPr>
            </w:pPr>
            <w:r w:rsidRPr="0055102A">
              <w:rPr>
                <w:rFonts w:ascii="Calibri" w:eastAsia="Arial" w:hAnsi="Calibri" w:cs="Calibri"/>
              </w:rPr>
              <w:t>Workshop on Assessing and Accelerating Data Governance in Uzbekistan</w:t>
            </w:r>
          </w:p>
        </w:tc>
        <w:tc>
          <w:tcPr>
            <w:tcW w:w="15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000278" w14:textId="77777777" w:rsidR="00CD4208" w:rsidRPr="0055102A" w:rsidRDefault="00CD4208" w:rsidP="00CD4208">
            <w:pPr>
              <w:widowControl w:val="0"/>
              <w:spacing w:after="0" w:line="240" w:lineRule="auto"/>
              <w:jc w:val="center"/>
              <w:rPr>
                <w:rFonts w:ascii="Calibri" w:eastAsia="Arial" w:hAnsi="Calibri" w:cs="Calibri"/>
              </w:rPr>
            </w:pPr>
            <w:r w:rsidRPr="0055102A">
              <w:rPr>
                <w:rFonts w:ascii="Calibri" w:eastAsia="Arial" w:hAnsi="Calibri" w:cs="Calibri"/>
              </w:rPr>
              <w:t>25.09.2025</w:t>
            </w:r>
          </w:p>
        </w:tc>
        <w:tc>
          <w:tcPr>
            <w:tcW w:w="6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000279" w14:textId="7FE230AC"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10</w:t>
            </w:r>
          </w:p>
        </w:tc>
        <w:tc>
          <w:tcPr>
            <w:tcW w:w="6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7A" w14:textId="6E0DC21A"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27.0</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7B" w14:textId="3D910031"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27</w:t>
            </w:r>
          </w:p>
        </w:tc>
        <w:tc>
          <w:tcPr>
            <w:tcW w:w="7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7C" w14:textId="554F4A1A"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73.0</w:t>
            </w:r>
          </w:p>
        </w:tc>
        <w:tc>
          <w:tcPr>
            <w:tcW w:w="6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7D" w14:textId="28B1F073"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1</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7E" w14:textId="4C9A2124"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100.0</w:t>
            </w:r>
          </w:p>
        </w:tc>
        <w:tc>
          <w:tcPr>
            <w:tcW w:w="5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7F" w14:textId="355CACEC"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0</w:t>
            </w:r>
          </w:p>
        </w:tc>
        <w:tc>
          <w:tcPr>
            <w:tcW w:w="10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80" w14:textId="471FF0A1"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0.0</w:t>
            </w:r>
          </w:p>
        </w:tc>
      </w:tr>
      <w:tr w:rsidR="00CD4208" w:rsidRPr="0055102A" w14:paraId="227B6FC5" w14:textId="77777777">
        <w:trPr>
          <w:trHeight w:val="660"/>
        </w:trPr>
        <w:tc>
          <w:tcPr>
            <w:tcW w:w="420" w:type="dxa"/>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00000281" w14:textId="77A73527" w:rsidR="00CD4208" w:rsidRPr="00E0284A" w:rsidRDefault="00CD4208" w:rsidP="00CD4208">
            <w:pPr>
              <w:pStyle w:val="ListParagraph"/>
              <w:numPr>
                <w:ilvl w:val="0"/>
                <w:numId w:val="12"/>
              </w:numPr>
              <w:spacing w:after="0" w:line="240" w:lineRule="auto"/>
              <w:jc w:val="center"/>
              <w:rPr>
                <w:rFonts w:ascii="Calibri" w:hAnsi="Calibri" w:cs="Calibri"/>
              </w:rPr>
            </w:pPr>
          </w:p>
        </w:tc>
        <w:tc>
          <w:tcPr>
            <w:tcW w:w="31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000282" w14:textId="77777777" w:rsidR="00CD4208" w:rsidRPr="0055102A" w:rsidRDefault="00CD4208" w:rsidP="00CD4208">
            <w:pPr>
              <w:widowControl w:val="0"/>
              <w:spacing w:after="0" w:line="240" w:lineRule="auto"/>
              <w:rPr>
                <w:rFonts w:ascii="Calibri" w:eastAsia="Arial" w:hAnsi="Calibri" w:cs="Calibri"/>
              </w:rPr>
            </w:pPr>
            <w:r w:rsidRPr="0055102A">
              <w:rPr>
                <w:rFonts w:ascii="Calibri" w:eastAsia="Arial" w:hAnsi="Calibri" w:cs="Calibri"/>
              </w:rPr>
              <w:t>Training for PR specialists of the back- and front-offices</w:t>
            </w:r>
          </w:p>
        </w:tc>
        <w:tc>
          <w:tcPr>
            <w:tcW w:w="15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000283" w14:textId="77777777" w:rsidR="00CD4208" w:rsidRPr="0055102A" w:rsidRDefault="00CD4208" w:rsidP="00CD4208">
            <w:pPr>
              <w:widowControl w:val="0"/>
              <w:spacing w:after="0" w:line="240" w:lineRule="auto"/>
              <w:jc w:val="center"/>
              <w:rPr>
                <w:rFonts w:ascii="Calibri" w:eastAsia="Arial" w:hAnsi="Calibri" w:cs="Calibri"/>
              </w:rPr>
            </w:pPr>
            <w:r w:rsidRPr="0055102A">
              <w:rPr>
                <w:rFonts w:ascii="Calibri" w:eastAsia="Arial" w:hAnsi="Calibri" w:cs="Calibri"/>
              </w:rPr>
              <w:t>2-4.10.2025</w:t>
            </w:r>
          </w:p>
        </w:tc>
        <w:tc>
          <w:tcPr>
            <w:tcW w:w="6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000284" w14:textId="6F667B84"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6</w:t>
            </w:r>
          </w:p>
        </w:tc>
        <w:tc>
          <w:tcPr>
            <w:tcW w:w="6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85" w14:textId="3564B425"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23.1</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86" w14:textId="3D633933"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20</w:t>
            </w:r>
          </w:p>
        </w:tc>
        <w:tc>
          <w:tcPr>
            <w:tcW w:w="7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87" w14:textId="753DC5D6"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76.9</w:t>
            </w:r>
          </w:p>
        </w:tc>
        <w:tc>
          <w:tcPr>
            <w:tcW w:w="6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88" w14:textId="4EA7E86B"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3</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89" w14:textId="0F326F93"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75.0</w:t>
            </w:r>
          </w:p>
        </w:tc>
        <w:tc>
          <w:tcPr>
            <w:tcW w:w="5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8A" w14:textId="1CD7012D"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1</w:t>
            </w:r>
          </w:p>
        </w:tc>
        <w:tc>
          <w:tcPr>
            <w:tcW w:w="10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8B" w14:textId="75BFCD1A"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25.0</w:t>
            </w:r>
          </w:p>
        </w:tc>
      </w:tr>
      <w:tr w:rsidR="00CD4208" w:rsidRPr="0055102A" w14:paraId="747B8A64" w14:textId="77777777">
        <w:trPr>
          <w:trHeight w:val="585"/>
        </w:trPr>
        <w:tc>
          <w:tcPr>
            <w:tcW w:w="420" w:type="dxa"/>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0000028C" w14:textId="64AF0B95" w:rsidR="00CD4208" w:rsidRPr="00E0284A" w:rsidRDefault="00CD4208" w:rsidP="00CD4208">
            <w:pPr>
              <w:pStyle w:val="ListParagraph"/>
              <w:numPr>
                <w:ilvl w:val="0"/>
                <w:numId w:val="12"/>
              </w:numPr>
              <w:spacing w:after="0" w:line="240" w:lineRule="auto"/>
              <w:jc w:val="center"/>
              <w:rPr>
                <w:rFonts w:ascii="Calibri" w:hAnsi="Calibri" w:cs="Calibri"/>
              </w:rPr>
            </w:pPr>
          </w:p>
        </w:tc>
        <w:tc>
          <w:tcPr>
            <w:tcW w:w="31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00028D" w14:textId="77777777" w:rsidR="00CD4208" w:rsidRPr="0055102A" w:rsidRDefault="00CD4208" w:rsidP="00CD4208">
            <w:pPr>
              <w:widowControl w:val="0"/>
              <w:spacing w:after="0" w:line="240" w:lineRule="auto"/>
              <w:rPr>
                <w:rFonts w:ascii="Calibri" w:eastAsia="Arial" w:hAnsi="Calibri" w:cs="Calibri"/>
              </w:rPr>
            </w:pPr>
            <w:r w:rsidRPr="0055102A">
              <w:rPr>
                <w:rFonts w:ascii="Calibri" w:eastAsia="Arial" w:hAnsi="Calibri" w:cs="Calibri"/>
              </w:rPr>
              <w:t>Training for journalists and bloggers on reporting about public services</w:t>
            </w:r>
          </w:p>
        </w:tc>
        <w:tc>
          <w:tcPr>
            <w:tcW w:w="15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00028E" w14:textId="77777777" w:rsidR="00CD4208" w:rsidRPr="0055102A" w:rsidRDefault="00CD4208" w:rsidP="00CD4208">
            <w:pPr>
              <w:widowControl w:val="0"/>
              <w:spacing w:after="0" w:line="240" w:lineRule="auto"/>
              <w:jc w:val="center"/>
              <w:rPr>
                <w:rFonts w:ascii="Calibri" w:eastAsia="Arial" w:hAnsi="Calibri" w:cs="Calibri"/>
              </w:rPr>
            </w:pPr>
            <w:r w:rsidRPr="0055102A">
              <w:rPr>
                <w:rFonts w:ascii="Calibri" w:eastAsia="Arial" w:hAnsi="Calibri" w:cs="Calibri"/>
              </w:rPr>
              <w:t>9-10.10.2025</w:t>
            </w:r>
          </w:p>
        </w:tc>
        <w:tc>
          <w:tcPr>
            <w:tcW w:w="6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00028F" w14:textId="73771534"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15</w:t>
            </w:r>
          </w:p>
        </w:tc>
        <w:tc>
          <w:tcPr>
            <w:tcW w:w="6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90" w14:textId="44A41332"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55.6</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91" w14:textId="283013FF"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12</w:t>
            </w:r>
          </w:p>
        </w:tc>
        <w:tc>
          <w:tcPr>
            <w:tcW w:w="7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92" w14:textId="4836C77C"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44.4</w:t>
            </w:r>
          </w:p>
        </w:tc>
        <w:tc>
          <w:tcPr>
            <w:tcW w:w="6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93" w14:textId="3EDD93FD"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2</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94" w14:textId="22AD2934"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50.0</w:t>
            </w:r>
          </w:p>
        </w:tc>
        <w:tc>
          <w:tcPr>
            <w:tcW w:w="5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95" w14:textId="2504D89D"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2</w:t>
            </w:r>
          </w:p>
        </w:tc>
        <w:tc>
          <w:tcPr>
            <w:tcW w:w="10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96" w14:textId="28F3A62C"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50.0</w:t>
            </w:r>
          </w:p>
        </w:tc>
      </w:tr>
      <w:tr w:rsidR="00CD4208" w:rsidRPr="0055102A" w14:paraId="42791683" w14:textId="77777777">
        <w:trPr>
          <w:trHeight w:val="1215"/>
        </w:trPr>
        <w:tc>
          <w:tcPr>
            <w:tcW w:w="420" w:type="dxa"/>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00000297" w14:textId="2A5C3B0E" w:rsidR="00CD4208" w:rsidRPr="00E0284A" w:rsidRDefault="00CD4208" w:rsidP="00CD4208">
            <w:pPr>
              <w:pStyle w:val="ListParagraph"/>
              <w:numPr>
                <w:ilvl w:val="0"/>
                <w:numId w:val="12"/>
              </w:numPr>
              <w:spacing w:after="0" w:line="240" w:lineRule="auto"/>
              <w:jc w:val="center"/>
              <w:rPr>
                <w:rFonts w:ascii="Calibri" w:hAnsi="Calibri" w:cs="Calibri"/>
              </w:rPr>
            </w:pPr>
          </w:p>
        </w:tc>
        <w:tc>
          <w:tcPr>
            <w:tcW w:w="31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000298" w14:textId="77777777" w:rsidR="00CD4208" w:rsidRPr="0055102A" w:rsidRDefault="00CD4208" w:rsidP="00CD4208">
            <w:pPr>
              <w:widowControl w:val="0"/>
              <w:spacing w:after="0" w:line="240" w:lineRule="auto"/>
              <w:rPr>
                <w:rFonts w:ascii="Calibri" w:eastAsia="Arial" w:hAnsi="Calibri" w:cs="Calibri"/>
              </w:rPr>
            </w:pPr>
            <w:r w:rsidRPr="0055102A">
              <w:rPr>
                <w:rFonts w:ascii="Calibri" w:eastAsia="Arial" w:hAnsi="Calibri" w:cs="Calibri"/>
              </w:rPr>
              <w:t>Training on Upskilling ICT Specialists in Big Data, Data Science, and Artificial Intelligence (AI)</w:t>
            </w:r>
          </w:p>
        </w:tc>
        <w:tc>
          <w:tcPr>
            <w:tcW w:w="15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000299" w14:textId="77777777" w:rsidR="00CD4208" w:rsidRPr="0055102A" w:rsidRDefault="00CD4208" w:rsidP="00CD4208">
            <w:pPr>
              <w:widowControl w:val="0"/>
              <w:spacing w:after="0" w:line="240" w:lineRule="auto"/>
              <w:jc w:val="center"/>
              <w:rPr>
                <w:rFonts w:ascii="Calibri" w:eastAsia="Arial" w:hAnsi="Calibri" w:cs="Calibri"/>
              </w:rPr>
            </w:pPr>
            <w:r w:rsidRPr="0055102A">
              <w:rPr>
                <w:rFonts w:ascii="Calibri" w:eastAsia="Arial" w:hAnsi="Calibri" w:cs="Calibri"/>
              </w:rPr>
              <w:t>13-17.10.2025</w:t>
            </w:r>
          </w:p>
        </w:tc>
        <w:tc>
          <w:tcPr>
            <w:tcW w:w="6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00029A" w14:textId="326B868A"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1</w:t>
            </w:r>
          </w:p>
        </w:tc>
        <w:tc>
          <w:tcPr>
            <w:tcW w:w="6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9B" w14:textId="600CC26D"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2.8</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9C" w14:textId="5CD90064"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35</w:t>
            </w:r>
          </w:p>
        </w:tc>
        <w:tc>
          <w:tcPr>
            <w:tcW w:w="7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9D" w14:textId="3634892B"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97.2</w:t>
            </w:r>
          </w:p>
        </w:tc>
        <w:tc>
          <w:tcPr>
            <w:tcW w:w="6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9E" w14:textId="5A03FA70"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1</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9F" w14:textId="02313C36"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33.3</w:t>
            </w:r>
          </w:p>
        </w:tc>
        <w:tc>
          <w:tcPr>
            <w:tcW w:w="5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A0" w14:textId="5FDC2C90"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2</w:t>
            </w:r>
          </w:p>
        </w:tc>
        <w:tc>
          <w:tcPr>
            <w:tcW w:w="10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0002A1" w14:textId="370C8E4C"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66.7</w:t>
            </w:r>
          </w:p>
        </w:tc>
      </w:tr>
      <w:tr w:rsidR="00CD4208" w:rsidRPr="0055102A" w14:paraId="3A6186EB" w14:textId="77777777">
        <w:trPr>
          <w:trHeight w:val="915"/>
        </w:trPr>
        <w:tc>
          <w:tcPr>
            <w:tcW w:w="420" w:type="dxa"/>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000002A2" w14:textId="2F525F74" w:rsidR="00CD4208" w:rsidRPr="00E0284A" w:rsidRDefault="00CD4208" w:rsidP="00CD4208">
            <w:pPr>
              <w:pStyle w:val="ListParagraph"/>
              <w:numPr>
                <w:ilvl w:val="0"/>
                <w:numId w:val="12"/>
              </w:numPr>
              <w:spacing w:after="0" w:line="240" w:lineRule="auto"/>
              <w:jc w:val="center"/>
              <w:rPr>
                <w:rFonts w:ascii="Calibri" w:hAnsi="Calibri" w:cs="Calibri"/>
              </w:rPr>
            </w:pPr>
          </w:p>
        </w:tc>
        <w:tc>
          <w:tcPr>
            <w:tcW w:w="31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0002A3" w14:textId="77777777" w:rsidR="00CD4208" w:rsidRPr="0055102A" w:rsidRDefault="00CD4208" w:rsidP="00CD4208">
            <w:pPr>
              <w:widowControl w:val="0"/>
              <w:spacing w:after="0" w:line="240" w:lineRule="auto"/>
              <w:rPr>
                <w:rFonts w:ascii="Calibri" w:eastAsia="Arial" w:hAnsi="Calibri" w:cs="Calibri"/>
              </w:rPr>
            </w:pPr>
            <w:r w:rsidRPr="0055102A">
              <w:rPr>
                <w:rFonts w:ascii="Calibri" w:eastAsia="Arial" w:hAnsi="Calibri" w:cs="Calibri"/>
              </w:rPr>
              <w:t>Autumn School on Gender-Responsive Models of Public Service Delivery</w:t>
            </w:r>
          </w:p>
        </w:tc>
        <w:tc>
          <w:tcPr>
            <w:tcW w:w="15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0002A4" w14:textId="77777777" w:rsidR="00CD4208" w:rsidRPr="0055102A" w:rsidRDefault="00CD4208" w:rsidP="00CD4208">
            <w:pPr>
              <w:widowControl w:val="0"/>
              <w:spacing w:after="0" w:line="240" w:lineRule="auto"/>
              <w:rPr>
                <w:rFonts w:ascii="Calibri" w:eastAsia="Arial" w:hAnsi="Calibri" w:cs="Calibri"/>
              </w:rPr>
            </w:pPr>
            <w:r w:rsidRPr="0055102A">
              <w:rPr>
                <w:rFonts w:ascii="Calibri" w:eastAsia="Arial" w:hAnsi="Calibri" w:cs="Calibri"/>
              </w:rPr>
              <w:t>17-20.11.2025</w:t>
            </w:r>
          </w:p>
        </w:tc>
        <w:tc>
          <w:tcPr>
            <w:tcW w:w="6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2A5" w14:textId="7BD6D282"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17</w:t>
            </w:r>
          </w:p>
        </w:tc>
        <w:tc>
          <w:tcPr>
            <w:tcW w:w="66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A6" w14:textId="474EC7D5"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56.7</w:t>
            </w:r>
          </w:p>
        </w:tc>
        <w:tc>
          <w:tcPr>
            <w:tcW w:w="6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A7" w14:textId="4044B008"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13</w:t>
            </w:r>
          </w:p>
        </w:tc>
        <w:tc>
          <w:tcPr>
            <w:tcW w:w="7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A8" w14:textId="7F578F29"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43.3</w:t>
            </w:r>
          </w:p>
        </w:tc>
        <w:tc>
          <w:tcPr>
            <w:tcW w:w="6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A9" w14:textId="19FD8705"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6</w:t>
            </w:r>
          </w:p>
        </w:tc>
        <w:tc>
          <w:tcPr>
            <w:tcW w:w="7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AA" w14:textId="3F9B08D1"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60.0</w:t>
            </w:r>
          </w:p>
        </w:tc>
        <w:tc>
          <w:tcPr>
            <w:tcW w:w="5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AB" w14:textId="68472035"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rPr>
              <w:t>4</w:t>
            </w:r>
          </w:p>
        </w:tc>
        <w:tc>
          <w:tcPr>
            <w:tcW w:w="10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AC" w14:textId="4C1E1389"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40.0</w:t>
            </w:r>
          </w:p>
        </w:tc>
      </w:tr>
      <w:tr w:rsidR="00CD4208" w:rsidRPr="0055102A" w14:paraId="4A81AB5B" w14:textId="77777777">
        <w:trPr>
          <w:trHeight w:val="585"/>
        </w:trPr>
        <w:tc>
          <w:tcPr>
            <w:tcW w:w="420" w:type="dxa"/>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000002AD" w14:textId="0624B70B" w:rsidR="00CD4208" w:rsidRPr="00E0284A" w:rsidRDefault="00CD4208" w:rsidP="00CD4208">
            <w:pPr>
              <w:pStyle w:val="ListParagraph"/>
              <w:numPr>
                <w:ilvl w:val="0"/>
                <w:numId w:val="12"/>
              </w:numPr>
              <w:spacing w:after="0" w:line="240" w:lineRule="auto"/>
              <w:jc w:val="center"/>
              <w:rPr>
                <w:rFonts w:ascii="Calibri" w:hAnsi="Calibri" w:cs="Calibri"/>
              </w:rPr>
            </w:pPr>
          </w:p>
        </w:tc>
        <w:tc>
          <w:tcPr>
            <w:tcW w:w="31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0002AE" w14:textId="77777777" w:rsidR="00CD4208" w:rsidRPr="0055102A" w:rsidRDefault="00CD4208" w:rsidP="00CD4208">
            <w:pPr>
              <w:widowControl w:val="0"/>
              <w:spacing w:after="0" w:line="240" w:lineRule="auto"/>
              <w:rPr>
                <w:rFonts w:ascii="Calibri" w:eastAsia="Arial" w:hAnsi="Calibri" w:cs="Calibri"/>
              </w:rPr>
            </w:pPr>
            <w:r w:rsidRPr="0055102A">
              <w:rPr>
                <w:rFonts w:ascii="Calibri" w:eastAsia="Arial" w:hAnsi="Calibri" w:cs="Calibri"/>
              </w:rPr>
              <w:t>Roundtable on Enhancing the Legal Framework for Better Public Services in Uzbekistan</w:t>
            </w:r>
          </w:p>
        </w:tc>
        <w:tc>
          <w:tcPr>
            <w:tcW w:w="15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0002AF" w14:textId="77777777" w:rsidR="00CD4208" w:rsidRPr="0055102A" w:rsidRDefault="00CD4208" w:rsidP="00CD4208">
            <w:pPr>
              <w:widowControl w:val="0"/>
              <w:spacing w:after="0" w:line="240" w:lineRule="auto"/>
              <w:jc w:val="center"/>
              <w:rPr>
                <w:rFonts w:ascii="Calibri" w:eastAsia="Arial" w:hAnsi="Calibri" w:cs="Calibri"/>
              </w:rPr>
            </w:pPr>
            <w:r w:rsidRPr="0055102A">
              <w:rPr>
                <w:rFonts w:ascii="Calibri" w:eastAsia="Arial" w:hAnsi="Calibri" w:cs="Calibri"/>
              </w:rPr>
              <w:t>21.11.2025</w:t>
            </w:r>
          </w:p>
        </w:tc>
        <w:tc>
          <w:tcPr>
            <w:tcW w:w="6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B0" w14:textId="0E5A0557"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20</w:t>
            </w:r>
          </w:p>
        </w:tc>
        <w:tc>
          <w:tcPr>
            <w:tcW w:w="66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B1" w14:textId="3B85E56A"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25.3</w:t>
            </w:r>
          </w:p>
        </w:tc>
        <w:tc>
          <w:tcPr>
            <w:tcW w:w="6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B2" w14:textId="26658662"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59</w:t>
            </w:r>
          </w:p>
        </w:tc>
        <w:tc>
          <w:tcPr>
            <w:tcW w:w="7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B3" w14:textId="1889DBBE"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74.7</w:t>
            </w:r>
          </w:p>
        </w:tc>
        <w:tc>
          <w:tcPr>
            <w:tcW w:w="6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B4" w14:textId="06778471"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1</w:t>
            </w:r>
          </w:p>
        </w:tc>
        <w:tc>
          <w:tcPr>
            <w:tcW w:w="7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B5" w14:textId="27A8C5CD"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20.0</w:t>
            </w:r>
          </w:p>
        </w:tc>
        <w:tc>
          <w:tcPr>
            <w:tcW w:w="5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B6" w14:textId="29028BF2"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4</w:t>
            </w:r>
          </w:p>
        </w:tc>
        <w:tc>
          <w:tcPr>
            <w:tcW w:w="10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B7" w14:textId="0A02626F"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80.0</w:t>
            </w:r>
          </w:p>
        </w:tc>
      </w:tr>
      <w:tr w:rsidR="00CD4208" w:rsidRPr="0055102A" w14:paraId="6B978E8F" w14:textId="77777777">
        <w:trPr>
          <w:trHeight w:val="585"/>
        </w:trPr>
        <w:tc>
          <w:tcPr>
            <w:tcW w:w="420" w:type="dxa"/>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000002B8" w14:textId="498EC290" w:rsidR="00CD4208" w:rsidRPr="00E0284A" w:rsidRDefault="00CD4208" w:rsidP="00CD4208">
            <w:pPr>
              <w:pStyle w:val="ListParagraph"/>
              <w:numPr>
                <w:ilvl w:val="0"/>
                <w:numId w:val="12"/>
              </w:numPr>
              <w:spacing w:after="0" w:line="240" w:lineRule="auto"/>
              <w:jc w:val="center"/>
              <w:rPr>
                <w:rFonts w:ascii="Calibri" w:hAnsi="Calibri" w:cs="Calibri"/>
              </w:rPr>
            </w:pPr>
          </w:p>
        </w:tc>
        <w:tc>
          <w:tcPr>
            <w:tcW w:w="31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000002B9" w14:textId="77777777" w:rsidR="00CD4208" w:rsidRPr="0055102A" w:rsidRDefault="00CD4208" w:rsidP="00CD4208">
            <w:pPr>
              <w:widowControl w:val="0"/>
              <w:spacing w:after="0" w:line="240" w:lineRule="auto"/>
              <w:rPr>
                <w:rFonts w:ascii="Calibri" w:eastAsia="Arial" w:hAnsi="Calibri" w:cs="Calibri"/>
              </w:rPr>
            </w:pPr>
            <w:r w:rsidRPr="0055102A">
              <w:rPr>
                <w:rFonts w:ascii="Calibri" w:eastAsia="Arial" w:hAnsi="Calibri" w:cs="Calibri"/>
              </w:rPr>
              <w:t>Trainings on Developing Master Plans in Navoi, Bukhara, Urgench and Nukus</w:t>
            </w:r>
          </w:p>
        </w:tc>
        <w:tc>
          <w:tcPr>
            <w:tcW w:w="151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000002BA" w14:textId="77777777" w:rsidR="00CD4208" w:rsidRPr="0055102A" w:rsidRDefault="00CD4208" w:rsidP="00CD4208">
            <w:pPr>
              <w:widowControl w:val="0"/>
              <w:spacing w:after="0" w:line="240" w:lineRule="auto"/>
              <w:jc w:val="center"/>
              <w:rPr>
                <w:rFonts w:ascii="Calibri" w:eastAsia="Arial" w:hAnsi="Calibri" w:cs="Calibri"/>
              </w:rPr>
            </w:pPr>
            <w:r w:rsidRPr="0055102A">
              <w:rPr>
                <w:rFonts w:ascii="Calibri" w:eastAsia="Arial" w:hAnsi="Calibri" w:cs="Calibri"/>
              </w:rPr>
              <w:t>24-28.11.2025</w:t>
            </w:r>
          </w:p>
        </w:tc>
        <w:tc>
          <w:tcPr>
            <w:tcW w:w="6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BB" w14:textId="0BE3DA90"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13</w:t>
            </w:r>
          </w:p>
        </w:tc>
        <w:tc>
          <w:tcPr>
            <w:tcW w:w="66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BC" w14:textId="401556A9"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10.2</w:t>
            </w:r>
          </w:p>
        </w:tc>
        <w:tc>
          <w:tcPr>
            <w:tcW w:w="6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BD" w14:textId="5CB5BBEB"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114</w:t>
            </w:r>
          </w:p>
        </w:tc>
        <w:tc>
          <w:tcPr>
            <w:tcW w:w="7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BE" w14:textId="19BB9EB0"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89.8</w:t>
            </w:r>
          </w:p>
        </w:tc>
        <w:tc>
          <w:tcPr>
            <w:tcW w:w="6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BF" w14:textId="601E1D48"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4</w:t>
            </w:r>
          </w:p>
        </w:tc>
        <w:tc>
          <w:tcPr>
            <w:tcW w:w="7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C0" w14:textId="4BA43D53"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50.0</w:t>
            </w:r>
          </w:p>
        </w:tc>
        <w:tc>
          <w:tcPr>
            <w:tcW w:w="5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C1" w14:textId="5D493F87"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4</w:t>
            </w:r>
          </w:p>
        </w:tc>
        <w:tc>
          <w:tcPr>
            <w:tcW w:w="10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C2" w14:textId="3618BDC5"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50.0</w:t>
            </w:r>
          </w:p>
        </w:tc>
      </w:tr>
      <w:tr w:rsidR="00CD4208" w:rsidRPr="0055102A" w14:paraId="7D8AE92C" w14:textId="77777777">
        <w:trPr>
          <w:trHeight w:val="585"/>
        </w:trPr>
        <w:tc>
          <w:tcPr>
            <w:tcW w:w="420" w:type="dxa"/>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36655848" w14:textId="04CAF68B" w:rsidR="00CD4208" w:rsidRPr="00E0284A" w:rsidRDefault="00CD4208" w:rsidP="00CD4208">
            <w:pPr>
              <w:pStyle w:val="ListParagraph"/>
              <w:numPr>
                <w:ilvl w:val="0"/>
                <w:numId w:val="12"/>
              </w:numPr>
              <w:spacing w:after="0" w:line="240" w:lineRule="auto"/>
              <w:jc w:val="center"/>
              <w:rPr>
                <w:rFonts w:ascii="Calibri" w:hAnsi="Calibri" w:cs="Calibri"/>
              </w:rPr>
            </w:pPr>
          </w:p>
        </w:tc>
        <w:tc>
          <w:tcPr>
            <w:tcW w:w="31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68F89673" w14:textId="6B9019A6" w:rsidR="00CD4208" w:rsidRPr="0055102A" w:rsidRDefault="00CD4208" w:rsidP="00CD4208">
            <w:pPr>
              <w:widowControl w:val="0"/>
              <w:spacing w:after="0" w:line="240" w:lineRule="auto"/>
              <w:rPr>
                <w:rFonts w:ascii="Calibri" w:eastAsia="Arial" w:hAnsi="Calibri" w:cs="Calibri"/>
              </w:rPr>
            </w:pPr>
            <w:r>
              <w:rPr>
                <w:rFonts w:ascii="Calibri" w:eastAsia="Arial" w:hAnsi="Calibri" w:cs="Calibri"/>
              </w:rPr>
              <w:t>Forum on Public Advisory Councils</w:t>
            </w:r>
          </w:p>
        </w:tc>
        <w:tc>
          <w:tcPr>
            <w:tcW w:w="151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23B0A0E1" w14:textId="7F518940" w:rsidR="00CD4208" w:rsidRPr="008B19B4" w:rsidRDefault="00CD4208" w:rsidP="00CD4208">
            <w:pPr>
              <w:widowControl w:val="0"/>
              <w:spacing w:after="0" w:line="240" w:lineRule="auto"/>
              <w:jc w:val="center"/>
              <w:rPr>
                <w:rFonts w:ascii="Calibri" w:eastAsia="Arial" w:hAnsi="Calibri" w:cs="Calibri"/>
              </w:rPr>
            </w:pPr>
            <w:r w:rsidRPr="008B19B4">
              <w:rPr>
                <w:rFonts w:ascii="Calibri" w:hAnsi="Calibri" w:cs="Calibri"/>
              </w:rPr>
              <w:t>01.12.2025</w:t>
            </w:r>
          </w:p>
        </w:tc>
        <w:tc>
          <w:tcPr>
            <w:tcW w:w="6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4A18AF2E" w14:textId="6E34F944"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33</w:t>
            </w:r>
          </w:p>
        </w:tc>
        <w:tc>
          <w:tcPr>
            <w:tcW w:w="66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30055094" w14:textId="014BA995"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29.2</w:t>
            </w:r>
          </w:p>
        </w:tc>
        <w:tc>
          <w:tcPr>
            <w:tcW w:w="6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56F10193" w14:textId="4EB5609E"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80</w:t>
            </w:r>
          </w:p>
        </w:tc>
        <w:tc>
          <w:tcPr>
            <w:tcW w:w="7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76D64D00" w14:textId="1F485CAD"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70.8</w:t>
            </w:r>
          </w:p>
        </w:tc>
        <w:tc>
          <w:tcPr>
            <w:tcW w:w="6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1654E8B9" w14:textId="36181E88"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3</w:t>
            </w:r>
          </w:p>
        </w:tc>
        <w:tc>
          <w:tcPr>
            <w:tcW w:w="7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5270AE17" w14:textId="56581E66"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37.5</w:t>
            </w:r>
          </w:p>
        </w:tc>
        <w:tc>
          <w:tcPr>
            <w:tcW w:w="5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47D37AA0" w14:textId="0D93047A"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5</w:t>
            </w:r>
          </w:p>
        </w:tc>
        <w:tc>
          <w:tcPr>
            <w:tcW w:w="10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171436E7" w14:textId="5C1F727E"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62.5</w:t>
            </w:r>
          </w:p>
        </w:tc>
      </w:tr>
      <w:tr w:rsidR="00CD4208" w:rsidRPr="0055102A" w14:paraId="39A0EB14" w14:textId="77777777">
        <w:trPr>
          <w:trHeight w:val="585"/>
        </w:trPr>
        <w:tc>
          <w:tcPr>
            <w:tcW w:w="420" w:type="dxa"/>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0046BC85" w14:textId="7960D902" w:rsidR="00CD4208" w:rsidRPr="00E0284A" w:rsidRDefault="00CD4208" w:rsidP="00CD4208">
            <w:pPr>
              <w:pStyle w:val="ListParagraph"/>
              <w:numPr>
                <w:ilvl w:val="0"/>
                <w:numId w:val="12"/>
              </w:numPr>
              <w:spacing w:after="0" w:line="240" w:lineRule="auto"/>
              <w:jc w:val="center"/>
              <w:rPr>
                <w:rFonts w:ascii="Calibri" w:hAnsi="Calibri" w:cs="Calibri"/>
              </w:rPr>
            </w:pPr>
          </w:p>
        </w:tc>
        <w:tc>
          <w:tcPr>
            <w:tcW w:w="31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34BADC69" w14:textId="53CF2A6D" w:rsidR="00CD4208" w:rsidRPr="0055102A" w:rsidRDefault="00CD4208" w:rsidP="00CD4208">
            <w:pPr>
              <w:widowControl w:val="0"/>
              <w:spacing w:after="0" w:line="240" w:lineRule="auto"/>
              <w:rPr>
                <w:rFonts w:ascii="Calibri" w:eastAsia="Arial" w:hAnsi="Calibri" w:cs="Calibri"/>
              </w:rPr>
            </w:pPr>
            <w:r w:rsidRPr="008B19B4">
              <w:rPr>
                <w:rFonts w:ascii="Calibri" w:eastAsia="Arial" w:hAnsi="Calibri" w:cs="Calibri"/>
              </w:rPr>
              <w:t>Training on Stress Management, Emotional Intelligence and Communication</w:t>
            </w:r>
          </w:p>
        </w:tc>
        <w:tc>
          <w:tcPr>
            <w:tcW w:w="151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7FA6746B" w14:textId="760B4C7E" w:rsidR="00CD4208" w:rsidRPr="008B19B4" w:rsidRDefault="00CD4208" w:rsidP="00CD4208">
            <w:pPr>
              <w:widowControl w:val="0"/>
              <w:spacing w:after="0" w:line="240" w:lineRule="auto"/>
              <w:jc w:val="center"/>
              <w:rPr>
                <w:rFonts w:ascii="Calibri" w:eastAsia="Arial" w:hAnsi="Calibri" w:cs="Calibri"/>
              </w:rPr>
            </w:pPr>
            <w:r w:rsidRPr="008B19B4">
              <w:rPr>
                <w:rFonts w:ascii="Calibri" w:hAnsi="Calibri" w:cs="Calibri"/>
              </w:rPr>
              <w:t>2-3.12.2025</w:t>
            </w:r>
          </w:p>
        </w:tc>
        <w:tc>
          <w:tcPr>
            <w:tcW w:w="6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2FCD3804" w14:textId="3D783220"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15</w:t>
            </w:r>
          </w:p>
        </w:tc>
        <w:tc>
          <w:tcPr>
            <w:tcW w:w="66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6EEAB0C4" w14:textId="4727D41C"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45.5</w:t>
            </w:r>
          </w:p>
        </w:tc>
        <w:tc>
          <w:tcPr>
            <w:tcW w:w="6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3C8C3BB3" w14:textId="5E0111E2"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18</w:t>
            </w:r>
          </w:p>
        </w:tc>
        <w:tc>
          <w:tcPr>
            <w:tcW w:w="7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6ADB1C77" w14:textId="6A17F187"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54.5</w:t>
            </w:r>
          </w:p>
        </w:tc>
        <w:tc>
          <w:tcPr>
            <w:tcW w:w="6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72DFE448" w14:textId="3399AD7F"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1</w:t>
            </w:r>
          </w:p>
        </w:tc>
        <w:tc>
          <w:tcPr>
            <w:tcW w:w="7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1245A375" w14:textId="29A1B8BB"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50.0</w:t>
            </w:r>
          </w:p>
        </w:tc>
        <w:tc>
          <w:tcPr>
            <w:tcW w:w="5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149C7861" w14:textId="3C389E5F"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1</w:t>
            </w:r>
          </w:p>
        </w:tc>
        <w:tc>
          <w:tcPr>
            <w:tcW w:w="10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51C2CF8B" w14:textId="63208471"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50.0</w:t>
            </w:r>
          </w:p>
        </w:tc>
      </w:tr>
      <w:tr w:rsidR="00CD4208" w:rsidRPr="0055102A" w14:paraId="3AC82703" w14:textId="77777777">
        <w:trPr>
          <w:trHeight w:val="585"/>
        </w:trPr>
        <w:tc>
          <w:tcPr>
            <w:tcW w:w="420" w:type="dxa"/>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50597149" w14:textId="13720981" w:rsidR="00CD4208" w:rsidRPr="00E0284A" w:rsidRDefault="00CD4208" w:rsidP="00CD4208">
            <w:pPr>
              <w:pStyle w:val="ListParagraph"/>
              <w:numPr>
                <w:ilvl w:val="0"/>
                <w:numId w:val="12"/>
              </w:numPr>
              <w:spacing w:after="0" w:line="240" w:lineRule="auto"/>
              <w:jc w:val="center"/>
              <w:rPr>
                <w:rFonts w:ascii="Calibri" w:hAnsi="Calibri" w:cs="Calibri"/>
              </w:rPr>
            </w:pPr>
          </w:p>
        </w:tc>
        <w:tc>
          <w:tcPr>
            <w:tcW w:w="315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125BCE12" w14:textId="3F3EDC4A" w:rsidR="00CD4208" w:rsidRPr="0055102A" w:rsidRDefault="00CD4208" w:rsidP="00CD4208">
            <w:pPr>
              <w:widowControl w:val="0"/>
              <w:spacing w:after="0" w:line="240" w:lineRule="auto"/>
              <w:rPr>
                <w:rFonts w:ascii="Calibri" w:eastAsia="Arial" w:hAnsi="Calibri" w:cs="Calibri"/>
              </w:rPr>
            </w:pPr>
            <w:r>
              <w:rPr>
                <w:rFonts w:ascii="Calibri" w:eastAsia="Arial" w:hAnsi="Calibri" w:cs="Calibri"/>
              </w:rPr>
              <w:t>Project Board Meeting</w:t>
            </w:r>
          </w:p>
        </w:tc>
        <w:tc>
          <w:tcPr>
            <w:tcW w:w="151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66FD4621" w14:textId="743C6426" w:rsidR="00CD4208" w:rsidRPr="008B19B4" w:rsidRDefault="00CD4208" w:rsidP="00CD4208">
            <w:pPr>
              <w:widowControl w:val="0"/>
              <w:spacing w:after="0" w:line="240" w:lineRule="auto"/>
              <w:jc w:val="center"/>
              <w:rPr>
                <w:rFonts w:ascii="Calibri" w:eastAsia="Arial" w:hAnsi="Calibri" w:cs="Calibri"/>
              </w:rPr>
            </w:pPr>
            <w:r w:rsidRPr="008B19B4">
              <w:rPr>
                <w:rFonts w:ascii="Calibri" w:hAnsi="Calibri" w:cs="Calibri"/>
              </w:rPr>
              <w:t>05.12.2025</w:t>
            </w:r>
          </w:p>
        </w:tc>
        <w:tc>
          <w:tcPr>
            <w:tcW w:w="6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1D7845AB" w14:textId="34FF4DBB"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10</w:t>
            </w:r>
          </w:p>
        </w:tc>
        <w:tc>
          <w:tcPr>
            <w:tcW w:w="66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2A157741" w14:textId="13FFC5E6"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35.7</w:t>
            </w:r>
          </w:p>
        </w:tc>
        <w:tc>
          <w:tcPr>
            <w:tcW w:w="6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148CD30E" w14:textId="01D7ADEC"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18</w:t>
            </w:r>
          </w:p>
        </w:tc>
        <w:tc>
          <w:tcPr>
            <w:tcW w:w="7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79897CC6" w14:textId="5F461E19"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64.3</w:t>
            </w:r>
          </w:p>
        </w:tc>
        <w:tc>
          <w:tcPr>
            <w:tcW w:w="6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2A84BD14" w14:textId="5E9B6BA2"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0</w:t>
            </w:r>
          </w:p>
        </w:tc>
        <w:tc>
          <w:tcPr>
            <w:tcW w:w="7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41567990" w14:textId="571647B4"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0.0</w:t>
            </w:r>
          </w:p>
        </w:tc>
        <w:tc>
          <w:tcPr>
            <w:tcW w:w="5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2D82663A" w14:textId="2DAE3045" w:rsidR="00CD4208" w:rsidRPr="00CD4208" w:rsidRDefault="00CD4208" w:rsidP="00CD4208">
            <w:pPr>
              <w:spacing w:after="0" w:line="240" w:lineRule="auto"/>
              <w:jc w:val="center"/>
              <w:rPr>
                <w:rFonts w:ascii="Calibri" w:eastAsia="Arial" w:hAnsi="Calibri" w:cs="Calibri"/>
              </w:rPr>
            </w:pPr>
            <w:r w:rsidRPr="00CD4208">
              <w:rPr>
                <w:rFonts w:ascii="Calibri" w:hAnsi="Calibri" w:cs="Calibri"/>
              </w:rPr>
              <w:t>0</w:t>
            </w:r>
          </w:p>
        </w:tc>
        <w:tc>
          <w:tcPr>
            <w:tcW w:w="10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7E987B89" w14:textId="2AAD98EE" w:rsidR="00CD4208" w:rsidRPr="00CD4208" w:rsidRDefault="00CD4208" w:rsidP="00CD4208">
            <w:pPr>
              <w:spacing w:after="0" w:line="240" w:lineRule="auto"/>
              <w:jc w:val="center"/>
              <w:rPr>
                <w:rFonts w:ascii="Calibri" w:eastAsia="Arial" w:hAnsi="Calibri" w:cs="Calibri"/>
                <w:i/>
                <w:iCs/>
              </w:rPr>
            </w:pPr>
            <w:r w:rsidRPr="00CD4208">
              <w:rPr>
                <w:rFonts w:ascii="Calibri" w:hAnsi="Calibri" w:cs="Calibri"/>
                <w:i/>
                <w:iCs/>
              </w:rPr>
              <w:t>0.0</w:t>
            </w:r>
          </w:p>
        </w:tc>
      </w:tr>
      <w:tr w:rsidR="00CD4208" w:rsidRPr="0055102A" w14:paraId="3044EF3F" w14:textId="77777777">
        <w:trPr>
          <w:trHeight w:val="739"/>
        </w:trPr>
        <w:tc>
          <w:tcPr>
            <w:tcW w:w="420" w:type="dxa"/>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000002C3" w14:textId="77777777" w:rsidR="00CD4208" w:rsidRPr="0055102A" w:rsidRDefault="00CD4208" w:rsidP="00CD4208">
            <w:pPr>
              <w:spacing w:before="240" w:after="0" w:line="240" w:lineRule="auto"/>
              <w:jc w:val="center"/>
              <w:rPr>
                <w:rFonts w:ascii="Calibri" w:hAnsi="Calibri" w:cs="Calibri"/>
              </w:rPr>
            </w:pPr>
            <w:r w:rsidRPr="0055102A">
              <w:rPr>
                <w:rFonts w:ascii="Calibri" w:hAnsi="Calibri" w:cs="Calibri"/>
              </w:rPr>
              <w:t xml:space="preserve"> </w:t>
            </w:r>
          </w:p>
        </w:tc>
        <w:tc>
          <w:tcPr>
            <w:tcW w:w="3150" w:type="dxa"/>
            <w:tcBorders>
              <w:top w:val="nil"/>
              <w:left w:val="nil"/>
              <w:bottom w:val="single" w:sz="8" w:space="0" w:color="000000"/>
              <w:right w:val="single" w:sz="8" w:space="0" w:color="000000"/>
            </w:tcBorders>
            <w:shd w:val="clear" w:color="auto" w:fill="auto"/>
            <w:tcMar>
              <w:top w:w="20" w:type="dxa"/>
              <w:left w:w="20" w:type="dxa"/>
              <w:bottom w:w="0" w:type="dxa"/>
              <w:right w:w="20" w:type="dxa"/>
            </w:tcMar>
          </w:tcPr>
          <w:p w14:paraId="000002C4" w14:textId="77777777" w:rsidR="00CD4208" w:rsidRPr="0055102A" w:rsidRDefault="00CD4208" w:rsidP="00CD4208">
            <w:pPr>
              <w:spacing w:before="240" w:after="0" w:line="240" w:lineRule="auto"/>
              <w:rPr>
                <w:rFonts w:ascii="Calibri" w:eastAsia="Arial" w:hAnsi="Calibri" w:cs="Calibri"/>
                <w:b/>
                <w:bCs/>
              </w:rPr>
            </w:pPr>
            <w:r w:rsidRPr="0055102A">
              <w:rPr>
                <w:rFonts w:ascii="Calibri" w:eastAsia="Arial" w:hAnsi="Calibri" w:cs="Calibri"/>
                <w:b/>
                <w:bCs/>
              </w:rPr>
              <w:t>Total (gender disaggregated)</w:t>
            </w:r>
          </w:p>
        </w:tc>
        <w:tc>
          <w:tcPr>
            <w:tcW w:w="1515" w:type="dxa"/>
            <w:tcBorders>
              <w:top w:val="nil"/>
              <w:left w:val="nil"/>
              <w:bottom w:val="single" w:sz="8" w:space="0" w:color="000000"/>
              <w:right w:val="single" w:sz="8" w:space="0" w:color="000000"/>
            </w:tcBorders>
            <w:shd w:val="clear" w:color="auto" w:fill="auto"/>
            <w:tcMar>
              <w:top w:w="20" w:type="dxa"/>
              <w:left w:w="20" w:type="dxa"/>
              <w:bottom w:w="0" w:type="dxa"/>
              <w:right w:w="20" w:type="dxa"/>
            </w:tcMar>
          </w:tcPr>
          <w:p w14:paraId="000002C5" w14:textId="77777777" w:rsidR="00CD4208" w:rsidRPr="0055102A" w:rsidRDefault="00CD4208" w:rsidP="00CD4208">
            <w:pPr>
              <w:spacing w:before="240" w:after="0" w:line="240" w:lineRule="auto"/>
              <w:jc w:val="center"/>
              <w:rPr>
                <w:rFonts w:ascii="Calibri" w:hAnsi="Calibri" w:cs="Calibri"/>
              </w:rPr>
            </w:pPr>
            <w:r w:rsidRPr="0055102A">
              <w:rPr>
                <w:rFonts w:ascii="Calibri" w:hAnsi="Calibri" w:cs="Calibri"/>
              </w:rPr>
              <w:t xml:space="preserve"> </w:t>
            </w:r>
          </w:p>
        </w:tc>
        <w:tc>
          <w:tcPr>
            <w:tcW w:w="6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2C6" w14:textId="3FB86B78"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b/>
                <w:bCs/>
              </w:rPr>
              <w:t>147</w:t>
            </w:r>
          </w:p>
        </w:tc>
        <w:tc>
          <w:tcPr>
            <w:tcW w:w="66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C7" w14:textId="0B4148F1"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25.7</w:t>
            </w:r>
          </w:p>
        </w:tc>
        <w:tc>
          <w:tcPr>
            <w:tcW w:w="6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C8" w14:textId="7B926F34"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b/>
                <w:bCs/>
              </w:rPr>
              <w:t>424</w:t>
            </w:r>
          </w:p>
        </w:tc>
        <w:tc>
          <w:tcPr>
            <w:tcW w:w="7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C9" w14:textId="78B54705"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74.3</w:t>
            </w:r>
          </w:p>
        </w:tc>
        <w:tc>
          <w:tcPr>
            <w:tcW w:w="6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CA" w14:textId="0D12BEBD"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b/>
                <w:bCs/>
              </w:rPr>
              <w:t>23</w:t>
            </w:r>
          </w:p>
        </w:tc>
        <w:tc>
          <w:tcPr>
            <w:tcW w:w="7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CB" w14:textId="6C338860"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50.0</w:t>
            </w:r>
          </w:p>
        </w:tc>
        <w:tc>
          <w:tcPr>
            <w:tcW w:w="5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CC" w14:textId="7A9B8691" w:rsidR="00CD4208" w:rsidRPr="00CD4208" w:rsidRDefault="00CD4208" w:rsidP="00CD4208">
            <w:pPr>
              <w:widowControl w:val="0"/>
              <w:spacing w:after="0" w:line="240" w:lineRule="auto"/>
              <w:jc w:val="center"/>
              <w:rPr>
                <w:rFonts w:ascii="Calibri" w:eastAsia="Arial" w:hAnsi="Calibri" w:cs="Calibri"/>
              </w:rPr>
            </w:pPr>
            <w:r w:rsidRPr="00CD4208">
              <w:rPr>
                <w:rFonts w:ascii="Calibri" w:hAnsi="Calibri" w:cs="Calibri"/>
                <w:b/>
                <w:bCs/>
              </w:rPr>
              <w:t>23</w:t>
            </w:r>
          </w:p>
        </w:tc>
        <w:tc>
          <w:tcPr>
            <w:tcW w:w="10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00002CD" w14:textId="2D38FFA8" w:rsidR="00CD4208" w:rsidRPr="00CD4208" w:rsidRDefault="00CD4208" w:rsidP="00CD4208">
            <w:pPr>
              <w:widowControl w:val="0"/>
              <w:spacing w:after="0" w:line="240" w:lineRule="auto"/>
              <w:jc w:val="center"/>
              <w:rPr>
                <w:rFonts w:ascii="Calibri" w:eastAsia="Arial" w:hAnsi="Calibri" w:cs="Calibri"/>
                <w:i/>
                <w:iCs/>
              </w:rPr>
            </w:pPr>
            <w:r w:rsidRPr="00CD4208">
              <w:rPr>
                <w:rFonts w:ascii="Calibri" w:hAnsi="Calibri" w:cs="Calibri"/>
                <w:i/>
                <w:iCs/>
              </w:rPr>
              <w:t>50.0</w:t>
            </w:r>
          </w:p>
        </w:tc>
      </w:tr>
    </w:tbl>
    <w:p w14:paraId="000002D1" w14:textId="1A594E32" w:rsidR="00CE19EA" w:rsidRPr="00E0284A" w:rsidRDefault="00000000" w:rsidP="00E0284A">
      <w:pPr>
        <w:pStyle w:val="Heading1"/>
        <w:numPr>
          <w:ilvl w:val="0"/>
          <w:numId w:val="9"/>
        </w:numPr>
        <w:spacing w:line="276" w:lineRule="auto"/>
        <w:rPr>
          <w:rFonts w:ascii="Calibri" w:hAnsi="Calibri" w:cs="Calibri"/>
          <w:sz w:val="24"/>
          <w:szCs w:val="24"/>
        </w:rPr>
      </w:pPr>
      <w:bookmarkStart w:id="8" w:name="_Toc216255393"/>
      <w:r w:rsidRPr="0055102A">
        <w:rPr>
          <w:rFonts w:ascii="Calibri" w:hAnsi="Calibri" w:cs="Calibri"/>
          <w:sz w:val="24"/>
          <w:szCs w:val="24"/>
        </w:rPr>
        <w:lastRenderedPageBreak/>
        <w:t>COMMUNICATION AND VISIBILITY</w:t>
      </w:r>
      <w:bookmarkEnd w:id="8"/>
      <w:r w:rsidRPr="00E0284A">
        <w:rPr>
          <w:rFonts w:ascii="Calibri" w:hAnsi="Calibri" w:cs="Calibri"/>
          <w:sz w:val="24"/>
          <w:szCs w:val="24"/>
        </w:rPr>
        <w:t xml:space="preserve">   </w:t>
      </w:r>
    </w:p>
    <w:p w14:paraId="000002D2" w14:textId="77777777" w:rsidR="00CE19EA" w:rsidRPr="0055102A" w:rsidRDefault="00000000">
      <w:pPr>
        <w:spacing w:before="240" w:after="240" w:line="276" w:lineRule="auto"/>
        <w:jc w:val="both"/>
        <w:rPr>
          <w:rFonts w:ascii="Calibri" w:hAnsi="Calibri" w:cs="Calibri"/>
        </w:rPr>
      </w:pPr>
      <w:r w:rsidRPr="0055102A">
        <w:rPr>
          <w:rFonts w:ascii="Calibri" w:hAnsi="Calibri" w:cs="Calibri"/>
        </w:rPr>
        <w:t>During the reporting period, all public events organized under the Project received broad coverage across national media, including news agencies, television and radio channels, and both print and online platforms. In addition, the Ministry of Justice, UNDP, and EU social media pages actively promoted Project activities through regular posts, helping to reach wider audiences and strengthen public awareness of key initiatives. The following section provides links to all media materials related to Project activities and public events:</w:t>
      </w:r>
    </w:p>
    <w:p w14:paraId="000002D3" w14:textId="77777777" w:rsidR="00CE19EA" w:rsidRPr="0055102A" w:rsidRDefault="00CE19EA">
      <w:pPr>
        <w:numPr>
          <w:ilvl w:val="0"/>
          <w:numId w:val="7"/>
        </w:numPr>
        <w:spacing w:before="240" w:after="200" w:line="276" w:lineRule="auto"/>
        <w:jc w:val="both"/>
        <w:rPr>
          <w:rFonts w:ascii="Calibri" w:hAnsi="Calibri" w:cs="Calibri"/>
          <w:lang w:val="ru-RU"/>
        </w:rPr>
      </w:pPr>
      <w:hyperlink r:id="rId16">
        <w:r w:rsidRPr="0055102A">
          <w:rPr>
            <w:rFonts w:ascii="Calibri" w:hAnsi="Calibri" w:cs="Calibri"/>
            <w:color w:val="1155CC"/>
            <w:u w:val="single"/>
            <w:lang w:val="ru-RU"/>
          </w:rPr>
          <w:t>Узбекистан при поддержке ЕС и ПРООН расширяет реформу государственных услуг</w:t>
        </w:r>
      </w:hyperlink>
    </w:p>
    <w:p w14:paraId="000002D4" w14:textId="77777777" w:rsidR="00CE19EA" w:rsidRPr="0055102A" w:rsidRDefault="00CE19EA">
      <w:pPr>
        <w:numPr>
          <w:ilvl w:val="0"/>
          <w:numId w:val="7"/>
        </w:numPr>
        <w:spacing w:after="200" w:line="276" w:lineRule="auto"/>
        <w:jc w:val="both"/>
        <w:rPr>
          <w:rFonts w:ascii="Calibri" w:hAnsi="Calibri" w:cs="Calibri"/>
          <w:lang w:val="ru-RU"/>
        </w:rPr>
      </w:pPr>
      <w:hyperlink r:id="rId17">
        <w:r w:rsidRPr="0055102A">
          <w:rPr>
            <w:rFonts w:ascii="Calibri" w:hAnsi="Calibri" w:cs="Calibri"/>
            <w:color w:val="1155CC"/>
            <w:u w:val="single"/>
            <w:lang w:val="ru-RU"/>
          </w:rPr>
          <w:t xml:space="preserve">На пути к управлению, ориентированному на людей: Узбекистан расширяет реформу государственных услуг при поддержке ЕС и ПРООН | </w:t>
        </w:r>
        <w:r w:rsidRPr="0055102A">
          <w:rPr>
            <w:rFonts w:ascii="Calibri" w:hAnsi="Calibri" w:cs="Calibri"/>
            <w:color w:val="1155CC"/>
            <w:u w:val="single"/>
          </w:rPr>
          <w:t>United</w:t>
        </w:r>
        <w:r w:rsidRPr="0055102A">
          <w:rPr>
            <w:rFonts w:ascii="Calibri" w:hAnsi="Calibri" w:cs="Calibri"/>
            <w:color w:val="1155CC"/>
            <w:u w:val="single"/>
            <w:lang w:val="ru-RU"/>
          </w:rPr>
          <w:t xml:space="preserve"> </w:t>
        </w:r>
        <w:r w:rsidRPr="0055102A">
          <w:rPr>
            <w:rFonts w:ascii="Calibri" w:hAnsi="Calibri" w:cs="Calibri"/>
            <w:color w:val="1155CC"/>
            <w:u w:val="single"/>
          </w:rPr>
          <w:t>Nations</w:t>
        </w:r>
        <w:r w:rsidRPr="0055102A">
          <w:rPr>
            <w:rFonts w:ascii="Calibri" w:hAnsi="Calibri" w:cs="Calibri"/>
            <w:color w:val="1155CC"/>
            <w:u w:val="single"/>
            <w:lang w:val="ru-RU"/>
          </w:rPr>
          <w:t xml:space="preserve"> </w:t>
        </w:r>
        <w:r w:rsidRPr="0055102A">
          <w:rPr>
            <w:rFonts w:ascii="Calibri" w:hAnsi="Calibri" w:cs="Calibri"/>
            <w:color w:val="1155CC"/>
            <w:u w:val="single"/>
          </w:rPr>
          <w:t>Development</w:t>
        </w:r>
        <w:r w:rsidRPr="0055102A">
          <w:rPr>
            <w:rFonts w:ascii="Calibri" w:hAnsi="Calibri" w:cs="Calibri"/>
            <w:color w:val="1155CC"/>
            <w:u w:val="single"/>
            <w:lang w:val="ru-RU"/>
          </w:rPr>
          <w:t xml:space="preserve"> </w:t>
        </w:r>
        <w:r w:rsidRPr="0055102A">
          <w:rPr>
            <w:rFonts w:ascii="Calibri" w:hAnsi="Calibri" w:cs="Calibri"/>
            <w:color w:val="1155CC"/>
            <w:u w:val="single"/>
          </w:rPr>
          <w:t>Programme</w:t>
        </w:r>
      </w:hyperlink>
    </w:p>
    <w:p w14:paraId="000002D5" w14:textId="77777777" w:rsidR="00CE19EA" w:rsidRPr="0055102A" w:rsidRDefault="00CE19EA">
      <w:pPr>
        <w:numPr>
          <w:ilvl w:val="0"/>
          <w:numId w:val="7"/>
        </w:numPr>
        <w:spacing w:after="200" w:line="276" w:lineRule="auto"/>
        <w:jc w:val="both"/>
        <w:rPr>
          <w:rFonts w:ascii="Calibri" w:hAnsi="Calibri" w:cs="Calibri"/>
          <w:lang w:val="ru-RU"/>
        </w:rPr>
      </w:pPr>
      <w:hyperlink r:id="rId18">
        <w:r w:rsidRPr="0055102A">
          <w:rPr>
            <w:rFonts w:ascii="Calibri" w:hAnsi="Calibri" w:cs="Calibri"/>
            <w:color w:val="1155CC"/>
            <w:u w:val="single"/>
            <w:lang w:val="ru-RU"/>
          </w:rPr>
          <w:t xml:space="preserve">Ўзбекистонда ЕИ ва БМТТД кўмагида давлат хизматларини ислоҳ қилишнинг янги босқичи бошланди – Ўзбекистон янгиликлари – </w:t>
        </w:r>
        <w:r w:rsidRPr="0055102A">
          <w:rPr>
            <w:rFonts w:ascii="Calibri" w:hAnsi="Calibri" w:cs="Calibri"/>
            <w:color w:val="1155CC"/>
            <w:u w:val="single"/>
          </w:rPr>
          <w:t>Gazeta</w:t>
        </w:r>
      </w:hyperlink>
    </w:p>
    <w:p w14:paraId="000002D6" w14:textId="77777777" w:rsidR="00CE19EA" w:rsidRPr="0055102A" w:rsidRDefault="00CE19EA">
      <w:pPr>
        <w:numPr>
          <w:ilvl w:val="0"/>
          <w:numId w:val="7"/>
        </w:numPr>
        <w:spacing w:after="200" w:line="276" w:lineRule="auto"/>
        <w:jc w:val="both"/>
        <w:rPr>
          <w:rFonts w:ascii="Calibri" w:hAnsi="Calibri" w:cs="Calibri"/>
          <w:lang w:val="ru-RU"/>
        </w:rPr>
      </w:pPr>
      <w:hyperlink r:id="rId19">
        <w:r w:rsidRPr="0055102A">
          <w:rPr>
            <w:rFonts w:ascii="Calibri" w:hAnsi="Calibri" w:cs="Calibri"/>
            <w:color w:val="1155CC"/>
            <w:u w:val="single"/>
            <w:lang w:val="ru-RU"/>
          </w:rPr>
          <w:t xml:space="preserve">В Узбекистане стартовал новый этап реформирования госуслуг при поддержке ЕС и ПРООН – Новости Узбекистана – </w:t>
        </w:r>
        <w:r w:rsidRPr="0055102A">
          <w:rPr>
            <w:rFonts w:ascii="Calibri" w:hAnsi="Calibri" w:cs="Calibri"/>
            <w:color w:val="1155CC"/>
            <w:u w:val="single"/>
          </w:rPr>
          <w:t>Gazeta</w:t>
        </w:r>
      </w:hyperlink>
    </w:p>
    <w:p w14:paraId="000002D7" w14:textId="77777777" w:rsidR="00CE19EA" w:rsidRPr="0055102A" w:rsidRDefault="00CE19EA">
      <w:pPr>
        <w:numPr>
          <w:ilvl w:val="0"/>
          <w:numId w:val="7"/>
        </w:numPr>
        <w:spacing w:after="200" w:line="276" w:lineRule="auto"/>
        <w:jc w:val="both"/>
        <w:rPr>
          <w:rFonts w:ascii="Calibri" w:hAnsi="Calibri" w:cs="Calibri"/>
          <w:lang w:val="ru-RU"/>
        </w:rPr>
      </w:pPr>
      <w:hyperlink r:id="rId20">
        <w:r w:rsidRPr="0055102A">
          <w:rPr>
            <w:rFonts w:ascii="Calibri" w:hAnsi="Calibri" w:cs="Calibri"/>
            <w:color w:val="1155CC"/>
            <w:u w:val="single"/>
            <w:lang w:val="ru-RU"/>
          </w:rPr>
          <w:t xml:space="preserve">На пути к управлению, ориентированному на людей: Узбекистан расширяет реформу государственных услуг при поддержке ЕС и ПРООН | </w:t>
        </w:r>
        <w:r w:rsidRPr="0055102A">
          <w:rPr>
            <w:rFonts w:ascii="Calibri" w:hAnsi="Calibri" w:cs="Calibri"/>
            <w:color w:val="1155CC"/>
            <w:u w:val="single"/>
          </w:rPr>
          <w:t>EEAS</w:t>
        </w:r>
      </w:hyperlink>
    </w:p>
    <w:p w14:paraId="000002D8" w14:textId="77777777" w:rsidR="00CE19EA" w:rsidRPr="0055102A" w:rsidRDefault="00CE19EA">
      <w:pPr>
        <w:numPr>
          <w:ilvl w:val="0"/>
          <w:numId w:val="7"/>
        </w:numPr>
        <w:spacing w:after="200" w:line="276" w:lineRule="auto"/>
        <w:jc w:val="both"/>
        <w:rPr>
          <w:rFonts w:ascii="Calibri" w:hAnsi="Calibri" w:cs="Calibri"/>
        </w:rPr>
      </w:pPr>
      <w:hyperlink r:id="rId21">
        <w:r w:rsidRPr="0055102A">
          <w:rPr>
            <w:rFonts w:ascii="Calibri" w:hAnsi="Calibri" w:cs="Calibri"/>
            <w:color w:val="1155CC"/>
            <w:u w:val="single"/>
          </w:rPr>
          <w:t>EU and UNDP Strengthen Public Outreach for Better Access to Services</w:t>
        </w:r>
      </w:hyperlink>
      <w:r w:rsidR="00000000" w:rsidRPr="0055102A">
        <w:rPr>
          <w:rFonts w:ascii="Calibri" w:hAnsi="Calibri" w:cs="Calibri"/>
        </w:rPr>
        <w:t xml:space="preserve"> </w:t>
      </w:r>
    </w:p>
    <w:p w14:paraId="000002D9" w14:textId="77777777" w:rsidR="00CE19EA" w:rsidRPr="0055102A" w:rsidRDefault="00CE19EA">
      <w:pPr>
        <w:numPr>
          <w:ilvl w:val="0"/>
          <w:numId w:val="7"/>
        </w:numPr>
        <w:spacing w:after="200" w:line="276" w:lineRule="auto"/>
        <w:jc w:val="both"/>
        <w:rPr>
          <w:rFonts w:ascii="Calibri" w:hAnsi="Calibri" w:cs="Calibri"/>
        </w:rPr>
      </w:pPr>
      <w:hyperlink r:id="rId22">
        <w:r w:rsidRPr="0055102A">
          <w:rPr>
            <w:rFonts w:ascii="Calibri" w:hAnsi="Calibri" w:cs="Calibri"/>
            <w:color w:val="1155CC"/>
            <w:u w:val="single"/>
          </w:rPr>
          <w:t>EU and UNDP promote Data Governance in Uzbekistan</w:t>
        </w:r>
      </w:hyperlink>
    </w:p>
    <w:p w14:paraId="000002DA" w14:textId="77777777" w:rsidR="00CE19EA" w:rsidRPr="0055102A" w:rsidRDefault="00CE19EA">
      <w:pPr>
        <w:numPr>
          <w:ilvl w:val="0"/>
          <w:numId w:val="7"/>
        </w:numPr>
        <w:spacing w:after="200" w:line="276" w:lineRule="auto"/>
        <w:jc w:val="both"/>
        <w:rPr>
          <w:rFonts w:ascii="Calibri" w:hAnsi="Calibri" w:cs="Calibri"/>
        </w:rPr>
      </w:pPr>
      <w:hyperlink r:id="rId23">
        <w:r w:rsidRPr="0055102A">
          <w:rPr>
            <w:rFonts w:ascii="Calibri" w:hAnsi="Calibri" w:cs="Calibri"/>
            <w:color w:val="1155CC"/>
            <w:u w:val="single"/>
          </w:rPr>
          <w:t>Simpler Steps, Better Governance | United Nations Development Programme</w:t>
        </w:r>
      </w:hyperlink>
      <w:r w:rsidR="00000000" w:rsidRPr="0055102A">
        <w:rPr>
          <w:rFonts w:ascii="Calibri" w:hAnsi="Calibri" w:cs="Calibri"/>
        </w:rPr>
        <w:t xml:space="preserve"> </w:t>
      </w:r>
    </w:p>
    <w:p w14:paraId="000002DB" w14:textId="77777777" w:rsidR="00CE19EA" w:rsidRPr="0055102A" w:rsidRDefault="00CE19EA">
      <w:pPr>
        <w:numPr>
          <w:ilvl w:val="0"/>
          <w:numId w:val="7"/>
        </w:numPr>
        <w:spacing w:after="200" w:line="276" w:lineRule="auto"/>
        <w:jc w:val="both"/>
        <w:rPr>
          <w:rFonts w:ascii="Calibri" w:hAnsi="Calibri" w:cs="Calibri"/>
        </w:rPr>
      </w:pPr>
      <w:hyperlink r:id="rId24">
        <w:r w:rsidRPr="0055102A">
          <w:rPr>
            <w:rFonts w:ascii="Calibri" w:hAnsi="Calibri" w:cs="Calibri"/>
            <w:color w:val="1155CC"/>
            <w:u w:val="single"/>
          </w:rPr>
          <w:t>Media for Openness: Journalists and Bloggers Explore New Ways to Cover Public Services | United Nations Development Programme</w:t>
        </w:r>
      </w:hyperlink>
      <w:r w:rsidR="00000000" w:rsidRPr="0055102A">
        <w:rPr>
          <w:rFonts w:ascii="Calibri" w:hAnsi="Calibri" w:cs="Calibri"/>
        </w:rPr>
        <w:t xml:space="preserve"> </w:t>
      </w:r>
    </w:p>
    <w:p w14:paraId="000002DC" w14:textId="77777777" w:rsidR="00CE19EA" w:rsidRPr="0055102A" w:rsidRDefault="00000000">
      <w:pPr>
        <w:numPr>
          <w:ilvl w:val="0"/>
          <w:numId w:val="7"/>
        </w:numPr>
        <w:spacing w:after="200" w:line="276" w:lineRule="auto"/>
        <w:jc w:val="both"/>
        <w:rPr>
          <w:rFonts w:ascii="Calibri" w:hAnsi="Calibri" w:cs="Calibri"/>
        </w:rPr>
      </w:pPr>
      <w:r w:rsidRPr="0055102A">
        <w:rPr>
          <w:rFonts w:ascii="Calibri" w:hAnsi="Calibri" w:cs="Calibri"/>
        </w:rPr>
        <w:t xml:space="preserve"> </w:t>
      </w:r>
      <w:hyperlink r:id="rId25">
        <w:proofErr w:type="spellStart"/>
        <w:r w:rsidR="00CE19EA" w:rsidRPr="0055102A">
          <w:rPr>
            <w:rFonts w:ascii="Calibri" w:hAnsi="Calibri" w:cs="Calibri"/>
            <w:color w:val="1155CC"/>
            <w:u w:val="single"/>
          </w:rPr>
          <w:t>Ochiqlik</w:t>
        </w:r>
        <w:proofErr w:type="spellEnd"/>
      </w:hyperlink>
      <w:hyperlink r:id="rId26">
        <w:r w:rsidR="00CE19EA" w:rsidRPr="0055102A">
          <w:rPr>
            <w:rFonts w:ascii="Calibri" w:hAnsi="Calibri" w:cs="Calibri"/>
            <w:color w:val="1155CC"/>
            <w:u w:val="single"/>
          </w:rPr>
          <w:t xml:space="preserve"> </w:t>
        </w:r>
      </w:hyperlink>
      <w:hyperlink r:id="rId27">
        <w:proofErr w:type="spellStart"/>
        <w:r w:rsidR="00CE19EA" w:rsidRPr="0055102A">
          <w:rPr>
            <w:rFonts w:ascii="Calibri" w:hAnsi="Calibri" w:cs="Calibri"/>
            <w:color w:val="1155CC"/>
            <w:u w:val="single"/>
          </w:rPr>
          <w:t>yo‘lida</w:t>
        </w:r>
        <w:proofErr w:type="spellEnd"/>
      </w:hyperlink>
      <w:hyperlink r:id="rId28">
        <w:r w:rsidR="00CE19EA" w:rsidRPr="0055102A">
          <w:rPr>
            <w:rFonts w:ascii="Calibri" w:hAnsi="Calibri" w:cs="Calibri"/>
            <w:color w:val="1155CC"/>
            <w:u w:val="single"/>
          </w:rPr>
          <w:t xml:space="preserve"> media: </w:t>
        </w:r>
        <w:proofErr w:type="spellStart"/>
        <w:r w:rsidR="00CE19EA" w:rsidRPr="0055102A">
          <w:rPr>
            <w:rFonts w:ascii="Calibri" w:hAnsi="Calibri" w:cs="Calibri"/>
            <w:color w:val="1155CC"/>
            <w:u w:val="single"/>
          </w:rPr>
          <w:t>jurnalistlar</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va</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blogerlar</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davlat</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xizmatlarini</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yangicha</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yoritmoqda</w:t>
        </w:r>
        <w:proofErr w:type="spellEnd"/>
        <w:r w:rsidR="00CE19EA" w:rsidRPr="0055102A">
          <w:rPr>
            <w:rFonts w:ascii="Calibri" w:hAnsi="Calibri" w:cs="Calibri"/>
            <w:color w:val="1155CC"/>
            <w:u w:val="single"/>
          </w:rPr>
          <w:t xml:space="preserve"> | United Nations Development Programme</w:t>
        </w:r>
      </w:hyperlink>
      <w:r w:rsidRPr="0055102A">
        <w:rPr>
          <w:rFonts w:ascii="Calibri" w:hAnsi="Calibri" w:cs="Calibri"/>
        </w:rPr>
        <w:t xml:space="preserve"> </w:t>
      </w:r>
    </w:p>
    <w:p w14:paraId="000002DD" w14:textId="77777777" w:rsidR="00CE19EA" w:rsidRPr="0055102A" w:rsidRDefault="00000000">
      <w:pPr>
        <w:numPr>
          <w:ilvl w:val="0"/>
          <w:numId w:val="7"/>
        </w:numPr>
        <w:spacing w:after="200" w:line="276" w:lineRule="auto"/>
        <w:jc w:val="both"/>
        <w:rPr>
          <w:rFonts w:ascii="Calibri" w:hAnsi="Calibri" w:cs="Calibri"/>
        </w:rPr>
      </w:pPr>
      <w:r w:rsidRPr="0055102A">
        <w:rPr>
          <w:rFonts w:ascii="Calibri" w:hAnsi="Calibri" w:cs="Calibri"/>
        </w:rPr>
        <w:t xml:space="preserve"> </w:t>
      </w:r>
      <w:hyperlink r:id="rId29">
        <w:proofErr w:type="spellStart"/>
        <w:r w:rsidR="00CE19EA" w:rsidRPr="0055102A">
          <w:rPr>
            <w:rFonts w:ascii="Calibri" w:hAnsi="Calibri" w:cs="Calibri"/>
            <w:color w:val="1155CC"/>
            <w:u w:val="single"/>
          </w:rPr>
          <w:t>Аҳолининг</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самарали</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шаффоф</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вa</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инклюзив</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давлат</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хизматларидан</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фойдаланиш</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имконияти</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оширилади</w:t>
        </w:r>
        <w:proofErr w:type="spellEnd"/>
      </w:hyperlink>
      <w:r w:rsidRPr="0055102A">
        <w:rPr>
          <w:rFonts w:ascii="Calibri" w:hAnsi="Calibri" w:cs="Calibri"/>
        </w:rPr>
        <w:t xml:space="preserve"> </w:t>
      </w:r>
    </w:p>
    <w:p w14:paraId="000002DE" w14:textId="77777777" w:rsidR="00CE19EA" w:rsidRPr="0055102A" w:rsidRDefault="00000000">
      <w:pPr>
        <w:numPr>
          <w:ilvl w:val="0"/>
          <w:numId w:val="7"/>
        </w:numPr>
        <w:spacing w:after="200" w:line="276" w:lineRule="auto"/>
        <w:jc w:val="both"/>
        <w:rPr>
          <w:rFonts w:ascii="Calibri" w:hAnsi="Calibri" w:cs="Calibri"/>
        </w:rPr>
      </w:pPr>
      <w:r w:rsidRPr="0055102A">
        <w:rPr>
          <w:rFonts w:ascii="Calibri" w:hAnsi="Calibri" w:cs="Calibri"/>
        </w:rPr>
        <w:t xml:space="preserve"> </w:t>
      </w:r>
      <w:hyperlink r:id="rId30">
        <w:r w:rsidR="00CE19EA" w:rsidRPr="0055102A">
          <w:rPr>
            <w:rFonts w:ascii="Calibri" w:hAnsi="Calibri" w:cs="Calibri"/>
            <w:color w:val="1155CC"/>
            <w:u w:val="single"/>
          </w:rPr>
          <w:t>Driving Digital Transformation: EU and UNDP Upskill ICT Specialists in AI and Data Science</w:t>
        </w:r>
      </w:hyperlink>
      <w:r w:rsidRPr="0055102A">
        <w:rPr>
          <w:rFonts w:ascii="Calibri" w:hAnsi="Calibri" w:cs="Calibri"/>
        </w:rPr>
        <w:t xml:space="preserve"> </w:t>
      </w:r>
    </w:p>
    <w:p w14:paraId="000002DF" w14:textId="77777777" w:rsidR="00CE19EA" w:rsidRPr="0055102A" w:rsidRDefault="00000000">
      <w:pPr>
        <w:numPr>
          <w:ilvl w:val="0"/>
          <w:numId w:val="7"/>
        </w:numPr>
        <w:spacing w:after="200" w:line="276" w:lineRule="auto"/>
        <w:jc w:val="both"/>
        <w:rPr>
          <w:rFonts w:ascii="Calibri" w:hAnsi="Calibri" w:cs="Calibri"/>
        </w:rPr>
      </w:pPr>
      <w:r w:rsidRPr="0055102A">
        <w:rPr>
          <w:rFonts w:ascii="Calibri" w:hAnsi="Calibri" w:cs="Calibri"/>
        </w:rPr>
        <w:t xml:space="preserve"> </w:t>
      </w:r>
      <w:hyperlink r:id="rId31">
        <w:r w:rsidR="00CE19EA" w:rsidRPr="0055102A">
          <w:rPr>
            <w:rFonts w:ascii="Calibri" w:hAnsi="Calibri" w:cs="Calibri"/>
            <w:color w:val="1155CC"/>
            <w:u w:val="single"/>
          </w:rPr>
          <w:t>FURTHER IMPROVEMENT OF PUBLIC SERVICES DELIVERY IN UZBEKISTAN | United Nations Development Programme</w:t>
        </w:r>
      </w:hyperlink>
      <w:r w:rsidRPr="0055102A">
        <w:rPr>
          <w:rFonts w:ascii="Calibri" w:hAnsi="Calibri" w:cs="Calibri"/>
        </w:rPr>
        <w:t xml:space="preserve"> </w:t>
      </w:r>
    </w:p>
    <w:p w14:paraId="000002E0" w14:textId="77777777" w:rsidR="00CE19EA" w:rsidRPr="0055102A" w:rsidRDefault="00000000">
      <w:pPr>
        <w:numPr>
          <w:ilvl w:val="0"/>
          <w:numId w:val="7"/>
        </w:numPr>
        <w:spacing w:after="200" w:line="276" w:lineRule="auto"/>
        <w:jc w:val="both"/>
        <w:rPr>
          <w:rFonts w:ascii="Calibri" w:hAnsi="Calibri" w:cs="Calibri"/>
        </w:rPr>
      </w:pPr>
      <w:r w:rsidRPr="0055102A">
        <w:rPr>
          <w:rFonts w:ascii="Calibri" w:hAnsi="Calibri" w:cs="Calibri"/>
        </w:rPr>
        <w:lastRenderedPageBreak/>
        <w:t xml:space="preserve"> </w:t>
      </w:r>
      <w:hyperlink r:id="rId32">
        <w:proofErr w:type="spellStart"/>
        <w:r w:rsidR="00CE19EA" w:rsidRPr="0055102A">
          <w:rPr>
            <w:rFonts w:ascii="Calibri" w:hAnsi="Calibri" w:cs="Calibri"/>
            <w:color w:val="1155CC"/>
            <w:u w:val="single"/>
          </w:rPr>
          <w:t>Қувасой</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яшил</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ва</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ақлли</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шаҳар</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сари</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қадам</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қўймоқда</w:t>
        </w:r>
        <w:proofErr w:type="spellEnd"/>
      </w:hyperlink>
    </w:p>
    <w:p w14:paraId="000002E1" w14:textId="77777777" w:rsidR="00CE19EA" w:rsidRPr="0055102A" w:rsidRDefault="00000000">
      <w:pPr>
        <w:numPr>
          <w:ilvl w:val="0"/>
          <w:numId w:val="7"/>
        </w:numPr>
        <w:spacing w:after="200" w:line="276" w:lineRule="auto"/>
        <w:jc w:val="both"/>
        <w:rPr>
          <w:rFonts w:ascii="Calibri" w:hAnsi="Calibri" w:cs="Calibri"/>
          <w:lang w:val="ru-RU"/>
        </w:rPr>
      </w:pPr>
      <w:r w:rsidRPr="0055102A">
        <w:rPr>
          <w:rFonts w:ascii="Calibri" w:hAnsi="Calibri" w:cs="Calibri"/>
        </w:rPr>
        <w:t xml:space="preserve"> </w:t>
      </w:r>
      <w:hyperlink r:id="rId33">
        <w:r w:rsidR="00CE19EA" w:rsidRPr="0055102A">
          <w:rPr>
            <w:rFonts w:ascii="Calibri" w:hAnsi="Calibri" w:cs="Calibri"/>
            <w:color w:val="1155CC"/>
            <w:u w:val="single"/>
            <w:lang w:val="ru-RU"/>
          </w:rPr>
          <w:t xml:space="preserve">Давлат хизматларини кўрсатишда гендер тенглик таъминланади </w:t>
        </w:r>
      </w:hyperlink>
    </w:p>
    <w:p w14:paraId="000002E2" w14:textId="77777777" w:rsidR="00CE19EA" w:rsidRPr="0055102A" w:rsidRDefault="00000000">
      <w:pPr>
        <w:numPr>
          <w:ilvl w:val="0"/>
          <w:numId w:val="7"/>
        </w:numPr>
        <w:spacing w:after="200" w:line="276" w:lineRule="auto"/>
        <w:jc w:val="both"/>
        <w:rPr>
          <w:rFonts w:ascii="Calibri" w:hAnsi="Calibri" w:cs="Calibri"/>
          <w:lang w:val="ru-RU"/>
        </w:rPr>
      </w:pPr>
      <w:r w:rsidRPr="0055102A">
        <w:rPr>
          <w:rFonts w:ascii="Calibri" w:eastAsia="Merriweather" w:hAnsi="Calibri" w:cs="Calibri"/>
          <w:color w:val="1B4586"/>
          <w:highlight w:val="white"/>
          <w:lang w:val="ru-RU"/>
        </w:rPr>
        <w:t xml:space="preserve"> </w:t>
      </w:r>
      <w:hyperlink r:id="rId34">
        <w:proofErr w:type="spellStart"/>
        <w:r w:rsidR="00CE19EA" w:rsidRPr="0055102A">
          <w:rPr>
            <w:rFonts w:ascii="Calibri" w:hAnsi="Calibri" w:cs="Calibri"/>
            <w:color w:val="1155CC"/>
            <w:u w:val="single"/>
          </w:rPr>
          <w:t>Kuzgi</w:t>
        </w:r>
        <w:proofErr w:type="spellEnd"/>
        <w:r w:rsidR="00CE19EA" w:rsidRPr="0055102A">
          <w:rPr>
            <w:rFonts w:ascii="Calibri" w:hAnsi="Calibri" w:cs="Calibri"/>
            <w:color w:val="1155CC"/>
            <w:u w:val="single"/>
            <w:lang w:val="ru-RU"/>
          </w:rPr>
          <w:t xml:space="preserve"> </w:t>
        </w:r>
        <w:r w:rsidR="00CE19EA" w:rsidRPr="0055102A">
          <w:rPr>
            <w:rFonts w:ascii="Calibri" w:hAnsi="Calibri" w:cs="Calibri"/>
            <w:color w:val="1155CC"/>
            <w:u w:val="single"/>
          </w:rPr>
          <w:t>maktab</w:t>
        </w:r>
        <w:r w:rsidR="00CE19EA" w:rsidRPr="0055102A">
          <w:rPr>
            <w:rFonts w:ascii="Calibri" w:hAnsi="Calibri" w:cs="Calibri"/>
            <w:color w:val="1155CC"/>
            <w:u w:val="single"/>
            <w:lang w:val="ru-RU"/>
          </w:rPr>
          <w:t xml:space="preserve">: </w:t>
        </w:r>
        <w:r w:rsidR="00CE19EA" w:rsidRPr="0055102A">
          <w:rPr>
            <w:rFonts w:ascii="Calibri" w:hAnsi="Calibri" w:cs="Calibri"/>
            <w:color w:val="1155CC"/>
            <w:u w:val="single"/>
          </w:rPr>
          <w:t>Davlat</w:t>
        </w:r>
        <w:r w:rsidR="00CE19EA" w:rsidRPr="0055102A">
          <w:rPr>
            <w:rFonts w:ascii="Calibri" w:hAnsi="Calibri" w:cs="Calibri"/>
            <w:color w:val="1155CC"/>
            <w:u w:val="single"/>
            <w:lang w:val="ru-RU"/>
          </w:rPr>
          <w:t xml:space="preserve"> </w:t>
        </w:r>
        <w:proofErr w:type="spellStart"/>
        <w:r w:rsidR="00CE19EA" w:rsidRPr="0055102A">
          <w:rPr>
            <w:rFonts w:ascii="Calibri" w:hAnsi="Calibri" w:cs="Calibri"/>
            <w:color w:val="1155CC"/>
            <w:u w:val="single"/>
          </w:rPr>
          <w:t>xizmatlarini</w:t>
        </w:r>
        <w:proofErr w:type="spellEnd"/>
        <w:r w:rsidR="00CE19EA" w:rsidRPr="0055102A">
          <w:rPr>
            <w:rFonts w:ascii="Calibri" w:hAnsi="Calibri" w:cs="Calibri"/>
            <w:color w:val="1155CC"/>
            <w:u w:val="single"/>
            <w:lang w:val="ru-RU"/>
          </w:rPr>
          <w:t xml:space="preserve"> </w:t>
        </w:r>
        <w:proofErr w:type="gramStart"/>
        <w:r w:rsidR="00CE19EA" w:rsidRPr="0055102A">
          <w:rPr>
            <w:rFonts w:ascii="Calibri" w:hAnsi="Calibri" w:cs="Calibri"/>
            <w:color w:val="1155CC"/>
            <w:u w:val="single"/>
          </w:rPr>
          <w:t>ko</w:t>
        </w:r>
        <w:r w:rsidR="00CE19EA" w:rsidRPr="0055102A">
          <w:rPr>
            <w:rFonts w:ascii="Calibri" w:hAnsi="Calibri" w:cs="Calibri"/>
            <w:color w:val="1155CC"/>
            <w:u w:val="single"/>
            <w:lang w:val="ru-RU"/>
          </w:rPr>
          <w:t>‘</w:t>
        </w:r>
        <w:proofErr w:type="spellStart"/>
        <w:proofErr w:type="gramEnd"/>
        <w:r w:rsidR="00CE19EA" w:rsidRPr="0055102A">
          <w:rPr>
            <w:rFonts w:ascii="Calibri" w:hAnsi="Calibri" w:cs="Calibri"/>
            <w:color w:val="1155CC"/>
            <w:u w:val="single"/>
          </w:rPr>
          <w:t>rsatishda</w:t>
        </w:r>
        <w:proofErr w:type="spellEnd"/>
        <w:r w:rsidR="00CE19EA" w:rsidRPr="0055102A">
          <w:rPr>
            <w:rFonts w:ascii="Calibri" w:hAnsi="Calibri" w:cs="Calibri"/>
            <w:color w:val="1155CC"/>
            <w:u w:val="single"/>
            <w:lang w:val="ru-RU"/>
          </w:rPr>
          <w:t xml:space="preserve"> </w:t>
        </w:r>
        <w:proofErr w:type="spellStart"/>
        <w:r w:rsidR="00CE19EA" w:rsidRPr="0055102A">
          <w:rPr>
            <w:rFonts w:ascii="Calibri" w:hAnsi="Calibri" w:cs="Calibri"/>
            <w:color w:val="1155CC"/>
            <w:u w:val="single"/>
          </w:rPr>
          <w:t>yangicha</w:t>
        </w:r>
        <w:proofErr w:type="spellEnd"/>
        <w:r w:rsidR="00CE19EA" w:rsidRPr="0055102A">
          <w:rPr>
            <w:rFonts w:ascii="Calibri" w:hAnsi="Calibri" w:cs="Calibri"/>
            <w:color w:val="1155CC"/>
            <w:u w:val="single"/>
            <w:lang w:val="ru-RU"/>
          </w:rPr>
          <w:t xml:space="preserve"> </w:t>
        </w:r>
        <w:proofErr w:type="spellStart"/>
        <w:r w:rsidR="00CE19EA" w:rsidRPr="0055102A">
          <w:rPr>
            <w:rFonts w:ascii="Calibri" w:hAnsi="Calibri" w:cs="Calibri"/>
            <w:color w:val="1155CC"/>
            <w:u w:val="single"/>
          </w:rPr>
          <w:t>yondashuvlar</w:t>
        </w:r>
        <w:proofErr w:type="spellEnd"/>
        <w:r w:rsidR="00CE19EA" w:rsidRPr="0055102A">
          <w:rPr>
            <w:rFonts w:ascii="Calibri" w:hAnsi="Calibri" w:cs="Calibri"/>
            <w:color w:val="1155CC"/>
            <w:u w:val="single"/>
            <w:lang w:val="ru-RU"/>
          </w:rPr>
          <w:t xml:space="preserve"> - </w:t>
        </w:r>
        <w:proofErr w:type="spellStart"/>
        <w:r w:rsidR="00CE19EA" w:rsidRPr="0055102A">
          <w:rPr>
            <w:rFonts w:ascii="Calibri" w:hAnsi="Calibri" w:cs="Calibri"/>
            <w:color w:val="1155CC"/>
            <w:u w:val="single"/>
          </w:rPr>
          <w:t>zarnews</w:t>
        </w:r>
        <w:proofErr w:type="spellEnd"/>
        <w:r w:rsidR="00CE19EA" w:rsidRPr="0055102A">
          <w:rPr>
            <w:rFonts w:ascii="Calibri" w:hAnsi="Calibri" w:cs="Calibri"/>
            <w:color w:val="1155CC"/>
            <w:u w:val="single"/>
            <w:lang w:val="ru-RU"/>
          </w:rPr>
          <w:t>.</w:t>
        </w:r>
        <w:proofErr w:type="spellStart"/>
        <w:r w:rsidR="00CE19EA" w:rsidRPr="0055102A">
          <w:rPr>
            <w:rFonts w:ascii="Calibri" w:hAnsi="Calibri" w:cs="Calibri"/>
            <w:color w:val="1155CC"/>
            <w:u w:val="single"/>
          </w:rPr>
          <w:t>uz</w:t>
        </w:r>
        <w:proofErr w:type="spellEnd"/>
      </w:hyperlink>
      <w:r w:rsidRPr="0055102A">
        <w:rPr>
          <w:rFonts w:ascii="Calibri" w:hAnsi="Calibri" w:cs="Calibri"/>
          <w:lang w:val="ru-RU"/>
        </w:rPr>
        <w:t xml:space="preserve"> </w:t>
      </w:r>
    </w:p>
    <w:p w14:paraId="000002E3" w14:textId="77777777" w:rsidR="00CE19EA" w:rsidRPr="0055102A" w:rsidRDefault="00000000">
      <w:pPr>
        <w:numPr>
          <w:ilvl w:val="0"/>
          <w:numId w:val="7"/>
        </w:numPr>
        <w:spacing w:after="200" w:line="276" w:lineRule="auto"/>
        <w:jc w:val="both"/>
        <w:rPr>
          <w:rFonts w:ascii="Calibri" w:hAnsi="Calibri" w:cs="Calibri"/>
        </w:rPr>
      </w:pPr>
      <w:r w:rsidRPr="0055102A">
        <w:rPr>
          <w:rFonts w:ascii="Calibri" w:hAnsi="Calibri" w:cs="Calibri"/>
          <w:lang w:val="ru-RU"/>
        </w:rPr>
        <w:t xml:space="preserve"> </w:t>
      </w:r>
      <w:hyperlink r:id="rId35">
        <w:r w:rsidR="00CE19EA" w:rsidRPr="0055102A">
          <w:rPr>
            <w:rFonts w:ascii="Calibri" w:eastAsia="Arial" w:hAnsi="Calibri" w:cs="Calibri"/>
            <w:color w:val="1155CC"/>
            <w:highlight w:val="white"/>
            <w:u w:val="single"/>
          </w:rPr>
          <w:t xml:space="preserve">Davlat </w:t>
        </w:r>
        <w:proofErr w:type="spellStart"/>
        <w:r w:rsidR="00CE19EA" w:rsidRPr="0055102A">
          <w:rPr>
            <w:rFonts w:ascii="Calibri" w:eastAsia="Arial" w:hAnsi="Calibri" w:cs="Calibri"/>
            <w:color w:val="1155CC"/>
            <w:highlight w:val="white"/>
            <w:u w:val="single"/>
          </w:rPr>
          <w:t>xizmatlarini</w:t>
        </w:r>
        <w:proofErr w:type="spellEnd"/>
        <w:r w:rsidR="00CE19EA" w:rsidRPr="0055102A">
          <w:rPr>
            <w:rFonts w:ascii="Calibri" w:eastAsia="Arial" w:hAnsi="Calibri" w:cs="Calibri"/>
            <w:color w:val="1155CC"/>
            <w:highlight w:val="white"/>
            <w:u w:val="single"/>
          </w:rPr>
          <w:t xml:space="preserve"> </w:t>
        </w:r>
        <w:proofErr w:type="spellStart"/>
        <w:r w:rsidR="00CE19EA" w:rsidRPr="0055102A">
          <w:rPr>
            <w:rFonts w:ascii="Calibri" w:eastAsia="Arial" w:hAnsi="Calibri" w:cs="Calibri"/>
            <w:color w:val="1155CC"/>
            <w:highlight w:val="white"/>
            <w:u w:val="single"/>
          </w:rPr>
          <w:t>yoritishga</w:t>
        </w:r>
        <w:proofErr w:type="spellEnd"/>
        <w:r w:rsidR="00CE19EA" w:rsidRPr="0055102A">
          <w:rPr>
            <w:rFonts w:ascii="Calibri" w:eastAsia="Arial" w:hAnsi="Calibri" w:cs="Calibri"/>
            <w:color w:val="1155CC"/>
            <w:highlight w:val="white"/>
            <w:u w:val="single"/>
          </w:rPr>
          <w:t xml:space="preserve"> </w:t>
        </w:r>
        <w:proofErr w:type="spellStart"/>
        <w:r w:rsidR="00CE19EA" w:rsidRPr="0055102A">
          <w:rPr>
            <w:rFonts w:ascii="Calibri" w:eastAsia="Arial" w:hAnsi="Calibri" w:cs="Calibri"/>
            <w:color w:val="1155CC"/>
            <w:highlight w:val="white"/>
            <w:u w:val="single"/>
          </w:rPr>
          <w:t>yangi</w:t>
        </w:r>
        <w:proofErr w:type="spellEnd"/>
        <w:r w:rsidR="00CE19EA" w:rsidRPr="0055102A">
          <w:rPr>
            <w:rFonts w:ascii="Calibri" w:eastAsia="Arial" w:hAnsi="Calibri" w:cs="Calibri"/>
            <w:color w:val="1155CC"/>
            <w:highlight w:val="white"/>
            <w:u w:val="single"/>
          </w:rPr>
          <w:t xml:space="preserve"> </w:t>
        </w:r>
        <w:proofErr w:type="spellStart"/>
        <w:r w:rsidR="00CE19EA" w:rsidRPr="0055102A">
          <w:rPr>
            <w:rFonts w:ascii="Calibri" w:eastAsia="Arial" w:hAnsi="Calibri" w:cs="Calibri"/>
            <w:color w:val="1155CC"/>
            <w:highlight w:val="white"/>
            <w:u w:val="single"/>
          </w:rPr>
          <w:t>qarash</w:t>
        </w:r>
        <w:proofErr w:type="spellEnd"/>
        <w:r w:rsidR="00CE19EA" w:rsidRPr="0055102A">
          <w:rPr>
            <w:rFonts w:ascii="Calibri" w:eastAsia="Arial" w:hAnsi="Calibri" w:cs="Calibri"/>
            <w:color w:val="1155CC"/>
            <w:highlight w:val="white"/>
            <w:u w:val="single"/>
          </w:rPr>
          <w:t xml:space="preserve">: </w:t>
        </w:r>
        <w:proofErr w:type="spellStart"/>
        <w:r w:rsidR="00CE19EA" w:rsidRPr="0055102A">
          <w:rPr>
            <w:rFonts w:ascii="Calibri" w:eastAsia="Arial" w:hAnsi="Calibri" w:cs="Calibri"/>
            <w:color w:val="1155CC"/>
            <w:highlight w:val="white"/>
            <w:u w:val="single"/>
          </w:rPr>
          <w:t>jurnalistlar</w:t>
        </w:r>
        <w:proofErr w:type="spellEnd"/>
        <w:r w:rsidR="00CE19EA" w:rsidRPr="0055102A">
          <w:rPr>
            <w:rFonts w:ascii="Calibri" w:eastAsia="Arial" w:hAnsi="Calibri" w:cs="Calibri"/>
            <w:color w:val="1155CC"/>
            <w:highlight w:val="white"/>
            <w:u w:val="single"/>
          </w:rPr>
          <w:t xml:space="preserve"> </w:t>
        </w:r>
        <w:proofErr w:type="spellStart"/>
        <w:r w:rsidR="00CE19EA" w:rsidRPr="0055102A">
          <w:rPr>
            <w:rFonts w:ascii="Calibri" w:eastAsia="Arial" w:hAnsi="Calibri" w:cs="Calibri"/>
            <w:color w:val="1155CC"/>
            <w:highlight w:val="white"/>
            <w:u w:val="single"/>
          </w:rPr>
          <w:t>uchun</w:t>
        </w:r>
        <w:proofErr w:type="spellEnd"/>
        <w:r w:rsidR="00CE19EA" w:rsidRPr="0055102A">
          <w:rPr>
            <w:rFonts w:ascii="Calibri" w:eastAsia="Arial" w:hAnsi="Calibri" w:cs="Calibri"/>
            <w:color w:val="1155CC"/>
            <w:highlight w:val="white"/>
            <w:u w:val="single"/>
          </w:rPr>
          <w:t xml:space="preserve"> </w:t>
        </w:r>
        <w:proofErr w:type="spellStart"/>
        <w:r w:rsidR="00CE19EA" w:rsidRPr="0055102A">
          <w:rPr>
            <w:rFonts w:ascii="Calibri" w:eastAsia="Arial" w:hAnsi="Calibri" w:cs="Calibri"/>
            <w:color w:val="1155CC"/>
            <w:highlight w:val="white"/>
            <w:u w:val="single"/>
          </w:rPr>
          <w:t>trening</w:t>
        </w:r>
        <w:proofErr w:type="spellEnd"/>
        <w:r w:rsidR="00CE19EA" w:rsidRPr="0055102A">
          <w:rPr>
            <w:rFonts w:ascii="Calibri" w:eastAsia="Arial" w:hAnsi="Calibri" w:cs="Calibri"/>
            <w:color w:val="1155CC"/>
            <w:highlight w:val="white"/>
            <w:u w:val="single"/>
          </w:rPr>
          <w:t xml:space="preserve"> </w:t>
        </w:r>
        <w:proofErr w:type="spellStart"/>
        <w:r w:rsidR="00CE19EA" w:rsidRPr="0055102A">
          <w:rPr>
            <w:rFonts w:ascii="Calibri" w:eastAsia="Arial" w:hAnsi="Calibri" w:cs="Calibri"/>
            <w:color w:val="1155CC"/>
            <w:highlight w:val="white"/>
            <w:u w:val="single"/>
          </w:rPr>
          <w:t>yakunlandi</w:t>
        </w:r>
        <w:proofErr w:type="spellEnd"/>
        <w:r w:rsidR="00CE19EA" w:rsidRPr="0055102A">
          <w:rPr>
            <w:rFonts w:ascii="Calibri" w:eastAsia="Arial" w:hAnsi="Calibri" w:cs="Calibri"/>
            <w:color w:val="1155CC"/>
            <w:highlight w:val="white"/>
            <w:u w:val="single"/>
          </w:rPr>
          <w:t xml:space="preserve"> </w:t>
        </w:r>
      </w:hyperlink>
    </w:p>
    <w:p w14:paraId="000002E4" w14:textId="77777777" w:rsidR="00CE19EA" w:rsidRPr="0055102A" w:rsidRDefault="00000000">
      <w:pPr>
        <w:numPr>
          <w:ilvl w:val="0"/>
          <w:numId w:val="7"/>
        </w:numPr>
        <w:spacing w:after="200" w:line="276" w:lineRule="auto"/>
        <w:jc w:val="both"/>
        <w:rPr>
          <w:rFonts w:ascii="Calibri" w:hAnsi="Calibri" w:cs="Calibri"/>
        </w:rPr>
      </w:pPr>
      <w:r w:rsidRPr="0055102A">
        <w:rPr>
          <w:rFonts w:ascii="Calibri" w:eastAsia="Arial" w:hAnsi="Calibri" w:cs="Calibri"/>
        </w:rPr>
        <w:t xml:space="preserve"> </w:t>
      </w:r>
      <w:hyperlink r:id="rId36">
        <w:proofErr w:type="spellStart"/>
        <w:r w:rsidR="00CE19EA" w:rsidRPr="0055102A">
          <w:rPr>
            <w:rFonts w:ascii="Calibri" w:eastAsia="Arial" w:hAnsi="Calibri" w:cs="Calibri"/>
            <w:color w:val="1155CC"/>
            <w:highlight w:val="white"/>
            <w:u w:val="single"/>
          </w:rPr>
          <w:t>Axborot</w:t>
        </w:r>
        <w:proofErr w:type="spellEnd"/>
        <w:r w:rsidR="00CE19EA" w:rsidRPr="0055102A">
          <w:rPr>
            <w:rFonts w:ascii="Calibri" w:eastAsia="Arial" w:hAnsi="Calibri" w:cs="Calibri"/>
            <w:color w:val="1155CC"/>
            <w:highlight w:val="white"/>
            <w:u w:val="single"/>
          </w:rPr>
          <w:t xml:space="preserve"> 24 | Davlat </w:t>
        </w:r>
        <w:proofErr w:type="spellStart"/>
        <w:r w:rsidR="00CE19EA" w:rsidRPr="0055102A">
          <w:rPr>
            <w:rFonts w:ascii="Calibri" w:eastAsia="Arial" w:hAnsi="Calibri" w:cs="Calibri"/>
            <w:color w:val="1155CC"/>
            <w:highlight w:val="white"/>
            <w:u w:val="single"/>
          </w:rPr>
          <w:t>xizmatlarini</w:t>
        </w:r>
        <w:proofErr w:type="spellEnd"/>
        <w:r w:rsidR="00CE19EA" w:rsidRPr="0055102A">
          <w:rPr>
            <w:rFonts w:ascii="Calibri" w:eastAsia="Arial" w:hAnsi="Calibri" w:cs="Calibri"/>
            <w:color w:val="1155CC"/>
            <w:highlight w:val="white"/>
            <w:u w:val="single"/>
          </w:rPr>
          <w:t xml:space="preserve"> </w:t>
        </w:r>
        <w:proofErr w:type="spellStart"/>
        <w:r w:rsidR="00CE19EA" w:rsidRPr="0055102A">
          <w:rPr>
            <w:rFonts w:ascii="Calibri" w:eastAsia="Arial" w:hAnsi="Calibri" w:cs="Calibri"/>
            <w:color w:val="1155CC"/>
            <w:highlight w:val="white"/>
            <w:u w:val="single"/>
          </w:rPr>
          <w:t>takomillashtirish</w:t>
        </w:r>
        <w:proofErr w:type="spellEnd"/>
        <w:r w:rsidR="00CE19EA" w:rsidRPr="0055102A">
          <w:rPr>
            <w:rFonts w:ascii="Calibri" w:eastAsia="Arial" w:hAnsi="Calibri" w:cs="Calibri"/>
            <w:color w:val="1155CC"/>
            <w:highlight w:val="white"/>
            <w:u w:val="single"/>
          </w:rPr>
          <w:t xml:space="preserve"> </w:t>
        </w:r>
        <w:proofErr w:type="spellStart"/>
        <w:r w:rsidR="00CE19EA" w:rsidRPr="0055102A">
          <w:rPr>
            <w:rFonts w:ascii="Calibri" w:eastAsia="Arial" w:hAnsi="Calibri" w:cs="Calibri"/>
            <w:color w:val="1155CC"/>
            <w:highlight w:val="white"/>
            <w:u w:val="single"/>
          </w:rPr>
          <w:t>borasida</w:t>
        </w:r>
        <w:proofErr w:type="spellEnd"/>
        <w:r w:rsidR="00CE19EA" w:rsidRPr="0055102A">
          <w:rPr>
            <w:rFonts w:ascii="Calibri" w:eastAsia="Arial" w:hAnsi="Calibri" w:cs="Calibri"/>
            <w:color w:val="1155CC"/>
            <w:highlight w:val="white"/>
            <w:u w:val="single"/>
          </w:rPr>
          <w:t xml:space="preserve"> </w:t>
        </w:r>
        <w:proofErr w:type="spellStart"/>
        <w:r w:rsidR="00CE19EA" w:rsidRPr="0055102A">
          <w:rPr>
            <w:rFonts w:ascii="Calibri" w:eastAsia="Arial" w:hAnsi="Calibri" w:cs="Calibri"/>
            <w:color w:val="1155CC"/>
            <w:highlight w:val="white"/>
            <w:u w:val="single"/>
          </w:rPr>
          <w:t>xalqaro</w:t>
        </w:r>
        <w:proofErr w:type="spellEnd"/>
        <w:r w:rsidR="00CE19EA" w:rsidRPr="0055102A">
          <w:rPr>
            <w:rFonts w:ascii="Calibri" w:eastAsia="Arial" w:hAnsi="Calibri" w:cs="Calibri"/>
            <w:color w:val="1155CC"/>
            <w:highlight w:val="white"/>
            <w:u w:val="single"/>
          </w:rPr>
          <w:t xml:space="preserve"> </w:t>
        </w:r>
        <w:proofErr w:type="spellStart"/>
        <w:r w:rsidR="00CE19EA" w:rsidRPr="0055102A">
          <w:rPr>
            <w:rFonts w:ascii="Calibri" w:eastAsia="Arial" w:hAnsi="Calibri" w:cs="Calibri"/>
            <w:color w:val="1155CC"/>
            <w:highlight w:val="white"/>
            <w:u w:val="single"/>
          </w:rPr>
          <w:t>hamkorlik</w:t>
        </w:r>
        <w:proofErr w:type="spellEnd"/>
        <w:r w:rsidR="00CE19EA" w:rsidRPr="0055102A">
          <w:rPr>
            <w:rFonts w:ascii="Calibri" w:eastAsia="Arial" w:hAnsi="Calibri" w:cs="Calibri"/>
            <w:color w:val="1155CC"/>
            <w:highlight w:val="white"/>
            <w:u w:val="single"/>
          </w:rPr>
          <w:t xml:space="preserve"> </w:t>
        </w:r>
      </w:hyperlink>
    </w:p>
    <w:p w14:paraId="000002E5" w14:textId="77777777" w:rsidR="00CE19EA" w:rsidRPr="0055102A" w:rsidRDefault="00CE19EA">
      <w:pPr>
        <w:numPr>
          <w:ilvl w:val="0"/>
          <w:numId w:val="7"/>
        </w:numPr>
        <w:spacing w:after="200" w:line="276" w:lineRule="auto"/>
        <w:jc w:val="both"/>
        <w:rPr>
          <w:rFonts w:ascii="Calibri" w:hAnsi="Calibri" w:cs="Calibri"/>
        </w:rPr>
      </w:pPr>
      <w:hyperlink r:id="rId37">
        <w:r w:rsidRPr="0055102A">
          <w:rPr>
            <w:rFonts w:ascii="Calibri" w:eastAsia="Arial" w:hAnsi="Calibri" w:cs="Calibri"/>
            <w:color w:val="1155CC"/>
            <w:highlight w:val="white"/>
            <w:u w:val="single"/>
          </w:rPr>
          <w:t xml:space="preserve">“Davlat </w:t>
        </w:r>
        <w:proofErr w:type="spellStart"/>
        <w:r w:rsidRPr="0055102A">
          <w:rPr>
            <w:rFonts w:ascii="Calibri" w:eastAsia="Arial" w:hAnsi="Calibri" w:cs="Calibri"/>
            <w:color w:val="1155CC"/>
            <w:highlight w:val="white"/>
            <w:u w:val="single"/>
          </w:rPr>
          <w:t>xizmatlarini</w:t>
        </w:r>
        <w:proofErr w:type="spellEnd"/>
        <w:r w:rsidRPr="0055102A">
          <w:rPr>
            <w:rFonts w:ascii="Calibri" w:eastAsia="Arial" w:hAnsi="Calibri" w:cs="Calibri"/>
            <w:color w:val="1155CC"/>
            <w:highlight w:val="white"/>
            <w:u w:val="single"/>
          </w:rPr>
          <w:t xml:space="preserve"> </w:t>
        </w:r>
        <w:proofErr w:type="spellStart"/>
        <w:r w:rsidRPr="0055102A">
          <w:rPr>
            <w:rFonts w:ascii="Calibri" w:eastAsia="Arial" w:hAnsi="Calibri" w:cs="Calibri"/>
            <w:color w:val="1155CC"/>
            <w:highlight w:val="white"/>
            <w:u w:val="single"/>
          </w:rPr>
          <w:t>takomillashtirish</w:t>
        </w:r>
        <w:proofErr w:type="spellEnd"/>
        <w:r w:rsidRPr="0055102A">
          <w:rPr>
            <w:rFonts w:ascii="Calibri" w:eastAsia="Arial" w:hAnsi="Calibri" w:cs="Calibri"/>
            <w:color w:val="1155CC"/>
            <w:highlight w:val="white"/>
            <w:u w:val="single"/>
          </w:rPr>
          <w:t xml:space="preserve"> </w:t>
        </w:r>
        <w:proofErr w:type="spellStart"/>
        <w:r w:rsidRPr="0055102A">
          <w:rPr>
            <w:rFonts w:ascii="Calibri" w:eastAsia="Arial" w:hAnsi="Calibri" w:cs="Calibri"/>
            <w:color w:val="1155CC"/>
            <w:highlight w:val="white"/>
            <w:u w:val="single"/>
          </w:rPr>
          <w:t>uchun</w:t>
        </w:r>
        <w:proofErr w:type="spellEnd"/>
        <w:r w:rsidRPr="0055102A">
          <w:rPr>
            <w:rFonts w:ascii="Calibri" w:eastAsia="Arial" w:hAnsi="Calibri" w:cs="Calibri"/>
            <w:color w:val="1155CC"/>
            <w:highlight w:val="white"/>
            <w:u w:val="single"/>
          </w:rPr>
          <w:t xml:space="preserve"> </w:t>
        </w:r>
        <w:proofErr w:type="spellStart"/>
        <w:r w:rsidRPr="0055102A">
          <w:rPr>
            <w:rFonts w:ascii="Calibri" w:eastAsia="Arial" w:hAnsi="Calibri" w:cs="Calibri"/>
            <w:color w:val="1155CC"/>
            <w:highlight w:val="white"/>
            <w:u w:val="single"/>
          </w:rPr>
          <w:t>huquqiy</w:t>
        </w:r>
        <w:proofErr w:type="spellEnd"/>
        <w:r w:rsidRPr="0055102A">
          <w:rPr>
            <w:rFonts w:ascii="Calibri" w:eastAsia="Arial" w:hAnsi="Calibri" w:cs="Calibri"/>
            <w:color w:val="1155CC"/>
            <w:highlight w:val="white"/>
            <w:u w:val="single"/>
          </w:rPr>
          <w:t xml:space="preserve"> </w:t>
        </w:r>
        <w:proofErr w:type="spellStart"/>
        <w:r w:rsidRPr="0055102A">
          <w:rPr>
            <w:rFonts w:ascii="Calibri" w:eastAsia="Arial" w:hAnsi="Calibri" w:cs="Calibri"/>
            <w:color w:val="1155CC"/>
            <w:highlight w:val="white"/>
            <w:u w:val="single"/>
          </w:rPr>
          <w:t>asoslarni</w:t>
        </w:r>
        <w:proofErr w:type="spellEnd"/>
        <w:r w:rsidRPr="0055102A">
          <w:rPr>
            <w:rFonts w:ascii="Calibri" w:eastAsia="Arial" w:hAnsi="Calibri" w:cs="Calibri"/>
            <w:color w:val="1155CC"/>
            <w:highlight w:val="white"/>
            <w:u w:val="single"/>
          </w:rPr>
          <w:t xml:space="preserve"> </w:t>
        </w:r>
        <w:proofErr w:type="spellStart"/>
        <w:r w:rsidRPr="0055102A">
          <w:rPr>
            <w:rFonts w:ascii="Calibri" w:eastAsia="Arial" w:hAnsi="Calibri" w:cs="Calibri"/>
            <w:color w:val="1155CC"/>
            <w:highlight w:val="white"/>
            <w:u w:val="single"/>
          </w:rPr>
          <w:t>mustahkamlash</w:t>
        </w:r>
        <w:proofErr w:type="spellEnd"/>
        <w:r w:rsidRPr="0055102A">
          <w:rPr>
            <w:rFonts w:ascii="Calibri" w:eastAsia="Arial" w:hAnsi="Calibri" w:cs="Calibri"/>
            <w:color w:val="1155CC"/>
            <w:highlight w:val="white"/>
            <w:u w:val="single"/>
          </w:rPr>
          <w:t xml:space="preserve">” </w:t>
        </w:r>
        <w:proofErr w:type="spellStart"/>
        <w:r w:rsidRPr="0055102A">
          <w:rPr>
            <w:rFonts w:ascii="Calibri" w:eastAsia="Arial" w:hAnsi="Calibri" w:cs="Calibri"/>
            <w:color w:val="1155CC"/>
            <w:highlight w:val="white"/>
            <w:u w:val="single"/>
          </w:rPr>
          <w:t>mavzusida</w:t>
        </w:r>
        <w:proofErr w:type="spellEnd"/>
        <w:r w:rsidRPr="0055102A">
          <w:rPr>
            <w:rFonts w:ascii="Calibri" w:eastAsia="Arial" w:hAnsi="Calibri" w:cs="Calibri"/>
            <w:color w:val="1155CC"/>
            <w:highlight w:val="white"/>
            <w:u w:val="single"/>
          </w:rPr>
          <w:t xml:space="preserve"> </w:t>
        </w:r>
        <w:proofErr w:type="spellStart"/>
        <w:r w:rsidRPr="0055102A">
          <w:rPr>
            <w:rFonts w:ascii="Calibri" w:eastAsia="Arial" w:hAnsi="Calibri" w:cs="Calibri"/>
            <w:color w:val="1155CC"/>
            <w:highlight w:val="white"/>
            <w:u w:val="single"/>
          </w:rPr>
          <w:t>davra</w:t>
        </w:r>
        <w:proofErr w:type="spellEnd"/>
        <w:r w:rsidRPr="0055102A">
          <w:rPr>
            <w:rFonts w:ascii="Calibri" w:eastAsia="Arial" w:hAnsi="Calibri" w:cs="Calibri"/>
            <w:color w:val="1155CC"/>
            <w:highlight w:val="white"/>
            <w:u w:val="single"/>
          </w:rPr>
          <w:t xml:space="preserve"> </w:t>
        </w:r>
        <w:proofErr w:type="spellStart"/>
        <w:r w:rsidRPr="0055102A">
          <w:rPr>
            <w:rFonts w:ascii="Calibri" w:eastAsia="Arial" w:hAnsi="Calibri" w:cs="Calibri"/>
            <w:color w:val="1155CC"/>
            <w:highlight w:val="white"/>
            <w:u w:val="single"/>
          </w:rPr>
          <w:t>suhbati</w:t>
        </w:r>
        <w:proofErr w:type="spellEnd"/>
        <w:r w:rsidRPr="0055102A">
          <w:rPr>
            <w:rFonts w:ascii="Calibri" w:eastAsia="Arial" w:hAnsi="Calibri" w:cs="Calibri"/>
            <w:color w:val="1155CC"/>
            <w:highlight w:val="white"/>
            <w:u w:val="single"/>
          </w:rPr>
          <w:t xml:space="preserve"> </w:t>
        </w:r>
        <w:proofErr w:type="spellStart"/>
        <w:proofErr w:type="gramStart"/>
        <w:r w:rsidRPr="0055102A">
          <w:rPr>
            <w:rFonts w:ascii="Calibri" w:eastAsia="Arial" w:hAnsi="Calibri" w:cs="Calibri"/>
            <w:color w:val="1155CC"/>
            <w:highlight w:val="white"/>
            <w:u w:val="single"/>
          </w:rPr>
          <w:t>bo‘</w:t>
        </w:r>
        <w:proofErr w:type="gramEnd"/>
        <w:r w:rsidRPr="0055102A">
          <w:rPr>
            <w:rFonts w:ascii="Calibri" w:eastAsia="Arial" w:hAnsi="Calibri" w:cs="Calibri"/>
            <w:color w:val="1155CC"/>
            <w:highlight w:val="white"/>
            <w:u w:val="single"/>
          </w:rPr>
          <w:t>lib</w:t>
        </w:r>
        <w:proofErr w:type="spellEnd"/>
        <w:r w:rsidRPr="0055102A">
          <w:rPr>
            <w:rFonts w:ascii="Calibri" w:eastAsia="Arial" w:hAnsi="Calibri" w:cs="Calibri"/>
            <w:color w:val="1155CC"/>
            <w:highlight w:val="white"/>
            <w:u w:val="single"/>
          </w:rPr>
          <w:t xml:space="preserve"> </w:t>
        </w:r>
        <w:proofErr w:type="spellStart"/>
        <w:r w:rsidRPr="0055102A">
          <w:rPr>
            <w:rFonts w:ascii="Calibri" w:eastAsia="Arial" w:hAnsi="Calibri" w:cs="Calibri"/>
            <w:color w:val="1155CC"/>
            <w:highlight w:val="white"/>
            <w:u w:val="single"/>
          </w:rPr>
          <w:t>o‘tdi</w:t>
        </w:r>
        <w:proofErr w:type="spellEnd"/>
      </w:hyperlink>
    </w:p>
    <w:p w14:paraId="000002E6" w14:textId="77777777" w:rsidR="00CE19EA" w:rsidRPr="0055102A" w:rsidRDefault="00000000">
      <w:pPr>
        <w:numPr>
          <w:ilvl w:val="0"/>
          <w:numId w:val="7"/>
        </w:numPr>
        <w:spacing w:after="200" w:line="276" w:lineRule="auto"/>
        <w:jc w:val="both"/>
        <w:rPr>
          <w:rFonts w:ascii="Calibri" w:hAnsi="Calibri" w:cs="Calibri"/>
        </w:rPr>
      </w:pPr>
      <w:r w:rsidRPr="0055102A">
        <w:rPr>
          <w:rFonts w:ascii="Calibri" w:eastAsia="Arial" w:hAnsi="Calibri" w:cs="Calibri"/>
          <w:highlight w:val="white"/>
        </w:rPr>
        <w:t xml:space="preserve"> </w:t>
      </w:r>
      <w:hyperlink r:id="rId38">
        <w:proofErr w:type="spellStart"/>
        <w:r w:rsidR="00CE19EA" w:rsidRPr="0055102A">
          <w:rPr>
            <w:rFonts w:ascii="Calibri" w:hAnsi="Calibri" w:cs="Calibri"/>
            <w:color w:val="1155CC"/>
            <w:u w:val="single"/>
          </w:rPr>
          <w:t>Zamonaviy</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xizmatlar</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uchun</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zamonaviy</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qonunlar</w:t>
        </w:r>
        <w:proofErr w:type="spellEnd"/>
        <w:r w:rsidR="00CE19EA" w:rsidRPr="0055102A">
          <w:rPr>
            <w:rFonts w:ascii="Calibri" w:hAnsi="Calibri" w:cs="Calibri"/>
            <w:color w:val="1155CC"/>
            <w:u w:val="single"/>
          </w:rPr>
          <w:t xml:space="preserve"> </w:t>
        </w:r>
      </w:hyperlink>
      <w:r w:rsidRPr="0055102A">
        <w:rPr>
          <w:rFonts w:ascii="Calibri" w:hAnsi="Calibri" w:cs="Calibri"/>
        </w:rPr>
        <w:t xml:space="preserve"> </w:t>
      </w:r>
    </w:p>
    <w:p w14:paraId="000002E7" w14:textId="77777777" w:rsidR="00CE19EA" w:rsidRPr="0055102A" w:rsidRDefault="00000000">
      <w:pPr>
        <w:numPr>
          <w:ilvl w:val="0"/>
          <w:numId w:val="7"/>
        </w:numPr>
        <w:spacing w:after="200" w:line="276" w:lineRule="auto"/>
        <w:jc w:val="both"/>
        <w:rPr>
          <w:rFonts w:ascii="Calibri" w:hAnsi="Calibri" w:cs="Calibri"/>
        </w:rPr>
      </w:pPr>
      <w:r w:rsidRPr="0055102A">
        <w:rPr>
          <w:rFonts w:ascii="Calibri" w:hAnsi="Calibri" w:cs="Calibri"/>
        </w:rPr>
        <w:t xml:space="preserve"> </w:t>
      </w:r>
      <w:hyperlink r:id="rId39">
        <w:proofErr w:type="spellStart"/>
        <w:r w:rsidR="00CE19EA" w:rsidRPr="0055102A">
          <w:rPr>
            <w:rFonts w:ascii="Calibri" w:hAnsi="Calibri" w:cs="Calibri"/>
            <w:color w:val="1155CC"/>
            <w:u w:val="single"/>
          </w:rPr>
          <w:t>Quvasoyning</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yangi</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qiyofasi</w:t>
        </w:r>
        <w:proofErr w:type="spellEnd"/>
        <w:r w:rsidR="00CE19EA" w:rsidRPr="0055102A">
          <w:rPr>
            <w:rFonts w:ascii="Calibri" w:hAnsi="Calibri" w:cs="Calibri"/>
            <w:color w:val="1155CC"/>
            <w:u w:val="single"/>
          </w:rPr>
          <w:t xml:space="preserve"> sari: “</w:t>
        </w:r>
        <w:proofErr w:type="spellStart"/>
        <w:r w:rsidR="00CE19EA" w:rsidRPr="0055102A">
          <w:rPr>
            <w:rFonts w:ascii="Calibri" w:hAnsi="Calibri" w:cs="Calibri"/>
            <w:color w:val="1155CC"/>
            <w:u w:val="single"/>
          </w:rPr>
          <w:t>yashil</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va</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aqlli</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shahar</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loyihasi</w:t>
        </w:r>
        <w:proofErr w:type="spellEnd"/>
        <w:r w:rsidR="00CE19EA" w:rsidRPr="0055102A">
          <w:rPr>
            <w:rFonts w:ascii="Calibri" w:hAnsi="Calibri" w:cs="Calibri"/>
            <w:color w:val="1155CC"/>
            <w:u w:val="single"/>
          </w:rPr>
          <w:t xml:space="preserve"> </w:t>
        </w:r>
        <w:proofErr w:type="spellStart"/>
        <w:proofErr w:type="gramStart"/>
        <w:r w:rsidR="00CE19EA" w:rsidRPr="0055102A">
          <w:rPr>
            <w:rFonts w:ascii="Calibri" w:hAnsi="Calibri" w:cs="Calibri"/>
            <w:color w:val="1155CC"/>
            <w:u w:val="single"/>
          </w:rPr>
          <w:t>bo‘</w:t>
        </w:r>
        <w:proofErr w:type="gramEnd"/>
        <w:r w:rsidR="00CE19EA" w:rsidRPr="0055102A">
          <w:rPr>
            <w:rFonts w:ascii="Calibri" w:hAnsi="Calibri" w:cs="Calibri"/>
            <w:color w:val="1155CC"/>
            <w:u w:val="single"/>
          </w:rPr>
          <w:t>yicha</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uchrashuv</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o‘tkazildi</w:t>
        </w:r>
        <w:proofErr w:type="spellEnd"/>
      </w:hyperlink>
      <w:r w:rsidRPr="0055102A">
        <w:rPr>
          <w:rFonts w:ascii="Calibri" w:hAnsi="Calibri" w:cs="Calibri"/>
        </w:rPr>
        <w:t xml:space="preserve"> </w:t>
      </w:r>
    </w:p>
    <w:p w14:paraId="000002E8" w14:textId="77777777" w:rsidR="00CE19EA" w:rsidRPr="0055102A" w:rsidRDefault="00000000">
      <w:pPr>
        <w:numPr>
          <w:ilvl w:val="0"/>
          <w:numId w:val="7"/>
        </w:numPr>
        <w:spacing w:after="200" w:line="276" w:lineRule="auto"/>
        <w:jc w:val="both"/>
        <w:rPr>
          <w:rFonts w:ascii="Calibri" w:hAnsi="Calibri" w:cs="Calibri"/>
        </w:rPr>
      </w:pPr>
      <w:r w:rsidRPr="0055102A">
        <w:rPr>
          <w:rFonts w:ascii="Calibri" w:hAnsi="Calibri" w:cs="Calibri"/>
        </w:rPr>
        <w:t xml:space="preserve"> </w:t>
      </w:r>
      <w:hyperlink r:id="rId40">
        <w:r w:rsidR="00CE19EA" w:rsidRPr="0055102A">
          <w:rPr>
            <w:rFonts w:ascii="Calibri" w:hAnsi="Calibri" w:cs="Calibri"/>
            <w:color w:val="1155CC"/>
            <w:u w:val="single"/>
          </w:rPr>
          <w:t xml:space="preserve">BMTTD </w:t>
        </w:r>
        <w:proofErr w:type="spellStart"/>
        <w:r w:rsidR="00CE19EA" w:rsidRPr="0055102A">
          <w:rPr>
            <w:rFonts w:ascii="Calibri" w:hAnsi="Calibri" w:cs="Calibri"/>
            <w:color w:val="1155CC"/>
            <w:u w:val="single"/>
          </w:rPr>
          <w:t>koʻmagida</w:t>
        </w:r>
        <w:proofErr w:type="spellEnd"/>
        <w:r w:rsidR="00CE19EA" w:rsidRPr="0055102A">
          <w:rPr>
            <w:rFonts w:ascii="Calibri" w:hAnsi="Calibri" w:cs="Calibri"/>
            <w:color w:val="1155CC"/>
            <w:u w:val="single"/>
          </w:rPr>
          <w:t xml:space="preserve"> Samarqand </w:t>
        </w:r>
        <w:proofErr w:type="spellStart"/>
        <w:r w:rsidR="00CE19EA" w:rsidRPr="0055102A">
          <w:rPr>
            <w:rFonts w:ascii="Calibri" w:hAnsi="Calibri" w:cs="Calibri"/>
            <w:color w:val="1155CC"/>
            <w:u w:val="single"/>
          </w:rPr>
          <w:t>viloyatining</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Nurobod</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tumanida</w:t>
        </w:r>
        <w:proofErr w:type="spellEnd"/>
        <w:r w:rsidR="00CE19EA" w:rsidRPr="0055102A">
          <w:rPr>
            <w:rFonts w:ascii="Calibri" w:hAnsi="Calibri" w:cs="Calibri"/>
            <w:color w:val="1155CC"/>
            <w:u w:val="single"/>
          </w:rPr>
          <w:t xml:space="preserve"> master </w:t>
        </w:r>
        <w:proofErr w:type="spellStart"/>
        <w:r w:rsidR="00CE19EA" w:rsidRPr="0055102A">
          <w:rPr>
            <w:rFonts w:ascii="Calibri" w:hAnsi="Calibri" w:cs="Calibri"/>
            <w:color w:val="1155CC"/>
            <w:u w:val="single"/>
          </w:rPr>
          <w:t>reja</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ishlab</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chiqish</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boʻyicha</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uchrashuv</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boʻlib</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oʻtdi</w:t>
        </w:r>
        <w:proofErr w:type="spellEnd"/>
      </w:hyperlink>
      <w:r w:rsidRPr="0055102A">
        <w:rPr>
          <w:rFonts w:ascii="Calibri" w:hAnsi="Calibri" w:cs="Calibri"/>
        </w:rPr>
        <w:t xml:space="preserve"> </w:t>
      </w:r>
    </w:p>
    <w:p w14:paraId="000002E9" w14:textId="77777777" w:rsidR="00CE19EA" w:rsidRPr="0055102A" w:rsidRDefault="00000000">
      <w:pPr>
        <w:numPr>
          <w:ilvl w:val="0"/>
          <w:numId w:val="7"/>
        </w:numPr>
        <w:spacing w:after="200" w:line="276" w:lineRule="auto"/>
        <w:jc w:val="both"/>
        <w:rPr>
          <w:rFonts w:ascii="Calibri" w:hAnsi="Calibri" w:cs="Calibri"/>
        </w:rPr>
      </w:pPr>
      <w:r w:rsidRPr="0055102A">
        <w:rPr>
          <w:rFonts w:ascii="Calibri" w:hAnsi="Calibri" w:cs="Calibri"/>
        </w:rPr>
        <w:t xml:space="preserve"> </w:t>
      </w:r>
      <w:hyperlink r:id="rId41">
        <w:proofErr w:type="spellStart"/>
        <w:r w:rsidR="00CE19EA" w:rsidRPr="0055102A">
          <w:rPr>
            <w:rFonts w:ascii="Calibri" w:hAnsi="Calibri" w:cs="Calibri"/>
            <w:color w:val="1155CC"/>
            <w:u w:val="single"/>
          </w:rPr>
          <w:t>Raqamli</w:t>
        </w:r>
        <w:proofErr w:type="spellEnd"/>
        <w:r w:rsidR="00CE19EA" w:rsidRPr="0055102A">
          <w:rPr>
            <w:rFonts w:ascii="Calibri" w:hAnsi="Calibri" w:cs="Calibri"/>
            <w:color w:val="1155CC"/>
            <w:u w:val="single"/>
          </w:rPr>
          <w:t xml:space="preserve"> </w:t>
        </w:r>
        <w:proofErr w:type="spellStart"/>
        <w:proofErr w:type="gramStart"/>
        <w:r w:rsidR="00CE19EA" w:rsidRPr="0055102A">
          <w:rPr>
            <w:rFonts w:ascii="Calibri" w:hAnsi="Calibri" w:cs="Calibri"/>
            <w:color w:val="1155CC"/>
            <w:u w:val="single"/>
          </w:rPr>
          <w:t>ko‘</w:t>
        </w:r>
        <w:proofErr w:type="gramEnd"/>
        <w:r w:rsidR="00CE19EA" w:rsidRPr="0055102A">
          <w:rPr>
            <w:rFonts w:ascii="Calibri" w:hAnsi="Calibri" w:cs="Calibri"/>
            <w:color w:val="1155CC"/>
            <w:u w:val="single"/>
          </w:rPr>
          <w:t>nikmalar</w:t>
        </w:r>
        <w:proofErr w:type="spellEnd"/>
        <w:r w:rsidR="00CE19EA" w:rsidRPr="0055102A">
          <w:rPr>
            <w:rFonts w:ascii="Calibri" w:hAnsi="Calibri" w:cs="Calibri"/>
            <w:color w:val="1155CC"/>
            <w:u w:val="single"/>
          </w:rPr>
          <w:t xml:space="preserve"> — </w:t>
        </w:r>
        <w:proofErr w:type="spellStart"/>
        <w:r w:rsidR="00CE19EA" w:rsidRPr="0055102A">
          <w:rPr>
            <w:rFonts w:ascii="Calibri" w:hAnsi="Calibri" w:cs="Calibri"/>
            <w:color w:val="1155CC"/>
            <w:u w:val="single"/>
          </w:rPr>
          <w:t>zamonaviy</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davlat</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xizmatlari</w:t>
        </w:r>
        <w:proofErr w:type="spellEnd"/>
        <w:r w:rsidR="00CE19EA" w:rsidRPr="0055102A">
          <w:rPr>
            <w:rFonts w:ascii="Calibri" w:hAnsi="Calibri" w:cs="Calibri"/>
            <w:color w:val="1155CC"/>
            <w:u w:val="single"/>
          </w:rPr>
          <w:t xml:space="preserve"> sari </w:t>
        </w:r>
        <w:proofErr w:type="spellStart"/>
        <w:r w:rsidR="00CE19EA" w:rsidRPr="0055102A">
          <w:rPr>
            <w:rFonts w:ascii="Calibri" w:hAnsi="Calibri" w:cs="Calibri"/>
            <w:color w:val="1155CC"/>
            <w:u w:val="single"/>
          </w:rPr>
          <w:t>qadam</w:t>
        </w:r>
        <w:proofErr w:type="spellEnd"/>
      </w:hyperlink>
      <w:r w:rsidRPr="0055102A">
        <w:rPr>
          <w:rFonts w:ascii="Calibri" w:hAnsi="Calibri" w:cs="Calibri"/>
        </w:rPr>
        <w:t xml:space="preserve"> </w:t>
      </w:r>
    </w:p>
    <w:p w14:paraId="000002EA" w14:textId="77777777" w:rsidR="00CE19EA" w:rsidRPr="0055102A" w:rsidRDefault="00000000">
      <w:pPr>
        <w:numPr>
          <w:ilvl w:val="0"/>
          <w:numId w:val="7"/>
        </w:numPr>
        <w:spacing w:after="200" w:line="276" w:lineRule="auto"/>
        <w:jc w:val="both"/>
        <w:rPr>
          <w:rFonts w:ascii="Calibri" w:hAnsi="Calibri" w:cs="Calibri"/>
        </w:rPr>
      </w:pPr>
      <w:r w:rsidRPr="0055102A">
        <w:rPr>
          <w:rFonts w:ascii="Calibri" w:hAnsi="Calibri" w:cs="Calibri"/>
        </w:rPr>
        <w:t xml:space="preserve"> </w:t>
      </w:r>
      <w:hyperlink r:id="rId42">
        <w:r w:rsidR="00CE19EA" w:rsidRPr="0055102A">
          <w:rPr>
            <w:rFonts w:ascii="Calibri" w:hAnsi="Calibri" w:cs="Calibri"/>
            <w:color w:val="1155CC"/>
            <w:u w:val="single"/>
          </w:rPr>
          <w:t xml:space="preserve">Davlat </w:t>
        </w:r>
        <w:proofErr w:type="spellStart"/>
        <w:r w:rsidR="00CE19EA" w:rsidRPr="0055102A">
          <w:rPr>
            <w:rFonts w:ascii="Calibri" w:hAnsi="Calibri" w:cs="Calibri"/>
            <w:color w:val="1155CC"/>
            <w:u w:val="single"/>
          </w:rPr>
          <w:t>xizmatlarini</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yoritishga</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yangi</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qarash</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jurnalistlar</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uchun</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trening</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yakunlandi</w:t>
        </w:r>
        <w:proofErr w:type="spellEnd"/>
      </w:hyperlink>
      <w:r w:rsidRPr="0055102A">
        <w:rPr>
          <w:rFonts w:ascii="Calibri" w:hAnsi="Calibri" w:cs="Calibri"/>
        </w:rPr>
        <w:t xml:space="preserve"> </w:t>
      </w:r>
    </w:p>
    <w:p w14:paraId="000002EB" w14:textId="77777777" w:rsidR="00CE19EA" w:rsidRPr="0055102A" w:rsidRDefault="00000000">
      <w:pPr>
        <w:numPr>
          <w:ilvl w:val="0"/>
          <w:numId w:val="7"/>
        </w:numPr>
        <w:spacing w:after="200" w:line="276" w:lineRule="auto"/>
        <w:jc w:val="both"/>
        <w:rPr>
          <w:rFonts w:ascii="Calibri" w:hAnsi="Calibri" w:cs="Calibri"/>
        </w:rPr>
      </w:pPr>
      <w:r w:rsidRPr="0055102A">
        <w:rPr>
          <w:rFonts w:ascii="Calibri" w:hAnsi="Calibri" w:cs="Calibri"/>
        </w:rPr>
        <w:t xml:space="preserve"> </w:t>
      </w:r>
      <w:hyperlink r:id="rId43">
        <w:proofErr w:type="spellStart"/>
        <w:r w:rsidR="00CE19EA" w:rsidRPr="0055102A">
          <w:rPr>
            <w:rFonts w:ascii="Calibri" w:hAnsi="Calibri" w:cs="Calibri"/>
            <w:color w:val="1155CC"/>
            <w:u w:val="single"/>
          </w:rPr>
          <w:t>Ochiqlik</w:t>
        </w:r>
        <w:proofErr w:type="spellEnd"/>
        <w:r w:rsidR="00CE19EA" w:rsidRPr="0055102A">
          <w:rPr>
            <w:rFonts w:ascii="Calibri" w:hAnsi="Calibri" w:cs="Calibri"/>
            <w:color w:val="1155CC"/>
            <w:u w:val="single"/>
          </w:rPr>
          <w:t xml:space="preserve"> sari </w:t>
        </w:r>
        <w:proofErr w:type="spellStart"/>
        <w:r w:rsidR="00CE19EA" w:rsidRPr="0055102A">
          <w:rPr>
            <w:rFonts w:ascii="Calibri" w:hAnsi="Calibri" w:cs="Calibri"/>
            <w:color w:val="1155CC"/>
            <w:u w:val="single"/>
          </w:rPr>
          <w:t>yana</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bir</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qadam</w:t>
        </w:r>
        <w:proofErr w:type="spellEnd"/>
        <w:r w:rsidR="00CE19EA" w:rsidRPr="0055102A">
          <w:rPr>
            <w:rFonts w:ascii="Calibri" w:hAnsi="Calibri" w:cs="Calibri"/>
            <w:color w:val="1155CC"/>
            <w:u w:val="single"/>
          </w:rPr>
          <w:t>!</w:t>
        </w:r>
      </w:hyperlink>
      <w:r w:rsidRPr="0055102A">
        <w:rPr>
          <w:rFonts w:ascii="Calibri" w:hAnsi="Calibri" w:cs="Calibri"/>
        </w:rPr>
        <w:t xml:space="preserve"> </w:t>
      </w:r>
    </w:p>
    <w:p w14:paraId="000002EC" w14:textId="77777777" w:rsidR="00CE19EA" w:rsidRPr="0055102A" w:rsidRDefault="00000000">
      <w:pPr>
        <w:numPr>
          <w:ilvl w:val="0"/>
          <w:numId w:val="7"/>
        </w:numPr>
        <w:spacing w:after="200" w:line="276" w:lineRule="auto"/>
        <w:jc w:val="both"/>
        <w:rPr>
          <w:rFonts w:ascii="Calibri" w:hAnsi="Calibri" w:cs="Calibri"/>
        </w:rPr>
      </w:pPr>
      <w:r w:rsidRPr="0055102A">
        <w:rPr>
          <w:rFonts w:ascii="Calibri" w:hAnsi="Calibri" w:cs="Calibri"/>
        </w:rPr>
        <w:t xml:space="preserve"> </w:t>
      </w:r>
      <w:hyperlink r:id="rId44">
        <w:r w:rsidR="00CE19EA" w:rsidRPr="0055102A">
          <w:rPr>
            <w:rFonts w:ascii="Calibri" w:hAnsi="Calibri" w:cs="Calibri"/>
            <w:color w:val="1155CC"/>
            <w:u w:val="single"/>
          </w:rPr>
          <w:t xml:space="preserve">Davlat </w:t>
        </w:r>
        <w:proofErr w:type="spellStart"/>
        <w:r w:rsidR="00CE19EA" w:rsidRPr="0055102A">
          <w:rPr>
            <w:rFonts w:ascii="Calibri" w:hAnsi="Calibri" w:cs="Calibri"/>
            <w:color w:val="1155CC"/>
            <w:u w:val="single"/>
          </w:rPr>
          <w:t>xizmatlarini</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qanday</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qilib</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aholi</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uchun</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yanada</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qulayroq</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qilamiz</w:t>
        </w:r>
        <w:proofErr w:type="spellEnd"/>
        <w:r w:rsidR="00CE19EA" w:rsidRPr="0055102A">
          <w:rPr>
            <w:rFonts w:ascii="Calibri" w:hAnsi="Calibri" w:cs="Calibri"/>
            <w:color w:val="1155CC"/>
            <w:u w:val="single"/>
          </w:rPr>
          <w:t>?</w:t>
        </w:r>
      </w:hyperlink>
      <w:r w:rsidRPr="0055102A">
        <w:rPr>
          <w:rFonts w:ascii="Calibri" w:hAnsi="Calibri" w:cs="Calibri"/>
        </w:rPr>
        <w:t xml:space="preserve"> </w:t>
      </w:r>
    </w:p>
    <w:p w14:paraId="000002ED" w14:textId="77777777" w:rsidR="00CE19EA" w:rsidRPr="0055102A" w:rsidRDefault="00000000">
      <w:pPr>
        <w:numPr>
          <w:ilvl w:val="0"/>
          <w:numId w:val="7"/>
        </w:numPr>
        <w:spacing w:after="200" w:line="276" w:lineRule="auto"/>
        <w:jc w:val="both"/>
        <w:rPr>
          <w:rFonts w:ascii="Calibri" w:hAnsi="Calibri" w:cs="Calibri"/>
        </w:rPr>
      </w:pPr>
      <w:r w:rsidRPr="0055102A">
        <w:rPr>
          <w:rFonts w:ascii="Calibri" w:hAnsi="Calibri" w:cs="Calibri"/>
        </w:rPr>
        <w:t xml:space="preserve"> </w:t>
      </w:r>
      <w:hyperlink r:id="rId45">
        <w:r w:rsidR="00CE19EA" w:rsidRPr="0055102A">
          <w:rPr>
            <w:rFonts w:ascii="Calibri" w:hAnsi="Calibri" w:cs="Calibri"/>
            <w:color w:val="1155CC"/>
            <w:u w:val="single"/>
          </w:rPr>
          <w:t xml:space="preserve">Davlat </w:t>
        </w:r>
        <w:proofErr w:type="spellStart"/>
        <w:r w:rsidR="00CE19EA" w:rsidRPr="0055102A">
          <w:rPr>
            <w:rFonts w:ascii="Calibri" w:hAnsi="Calibri" w:cs="Calibri"/>
            <w:color w:val="1155CC"/>
            <w:u w:val="single"/>
          </w:rPr>
          <w:t>xizmatlarini</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qanday</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qilib</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aholi</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uchun</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yanada</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qulayroq</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qilamiz</w:t>
        </w:r>
        <w:proofErr w:type="spellEnd"/>
        <w:r w:rsidR="00CE19EA" w:rsidRPr="0055102A">
          <w:rPr>
            <w:rFonts w:ascii="Calibri" w:hAnsi="Calibri" w:cs="Calibri"/>
            <w:color w:val="1155CC"/>
            <w:u w:val="single"/>
          </w:rPr>
          <w:t>?</w:t>
        </w:r>
      </w:hyperlink>
      <w:r w:rsidRPr="0055102A">
        <w:rPr>
          <w:rFonts w:ascii="Calibri" w:hAnsi="Calibri" w:cs="Calibri"/>
        </w:rPr>
        <w:t xml:space="preserve"> </w:t>
      </w:r>
    </w:p>
    <w:p w14:paraId="000002EE" w14:textId="77777777" w:rsidR="00CE19EA" w:rsidRPr="0055102A" w:rsidRDefault="00000000">
      <w:pPr>
        <w:numPr>
          <w:ilvl w:val="0"/>
          <w:numId w:val="7"/>
        </w:numPr>
        <w:spacing w:after="200" w:line="276" w:lineRule="auto"/>
        <w:jc w:val="both"/>
        <w:rPr>
          <w:rFonts w:ascii="Calibri" w:hAnsi="Calibri" w:cs="Calibri"/>
        </w:rPr>
      </w:pPr>
      <w:r w:rsidRPr="0055102A">
        <w:rPr>
          <w:rFonts w:ascii="Calibri" w:hAnsi="Calibri" w:cs="Calibri"/>
        </w:rPr>
        <w:t xml:space="preserve"> </w:t>
      </w:r>
      <w:hyperlink r:id="rId46">
        <w:r w:rsidR="00CE19EA" w:rsidRPr="0055102A">
          <w:rPr>
            <w:rFonts w:ascii="Calibri" w:hAnsi="Calibri" w:cs="Calibri"/>
            <w:color w:val="1155CC"/>
            <w:u w:val="single"/>
          </w:rPr>
          <w:t xml:space="preserve">Davlat </w:t>
        </w:r>
        <w:proofErr w:type="spellStart"/>
        <w:r w:rsidR="00CE19EA" w:rsidRPr="0055102A">
          <w:rPr>
            <w:rFonts w:ascii="Calibri" w:hAnsi="Calibri" w:cs="Calibri"/>
            <w:color w:val="1155CC"/>
            <w:u w:val="single"/>
          </w:rPr>
          <w:t>xizmatlari</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va</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yangi</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texnologiyalar</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dipfeykdan</w:t>
        </w:r>
        <w:proofErr w:type="spellEnd"/>
        <w:r w:rsidR="00CE19EA" w:rsidRPr="0055102A">
          <w:rPr>
            <w:rFonts w:ascii="Calibri" w:hAnsi="Calibri" w:cs="Calibri"/>
            <w:color w:val="1155CC"/>
            <w:u w:val="single"/>
          </w:rPr>
          <w:t xml:space="preserve"> to </w:t>
        </w:r>
        <w:proofErr w:type="spellStart"/>
        <w:r w:rsidR="00CE19EA" w:rsidRPr="0055102A">
          <w:rPr>
            <w:rFonts w:ascii="Calibri" w:hAnsi="Calibri" w:cs="Calibri"/>
            <w:color w:val="1155CC"/>
            <w:u w:val="single"/>
          </w:rPr>
          <w:t>vizualgacha</w:t>
        </w:r>
        <w:proofErr w:type="spellEnd"/>
      </w:hyperlink>
      <w:r w:rsidRPr="0055102A">
        <w:rPr>
          <w:rFonts w:ascii="Calibri" w:hAnsi="Calibri" w:cs="Calibri"/>
        </w:rPr>
        <w:t xml:space="preserve"> </w:t>
      </w:r>
    </w:p>
    <w:p w14:paraId="000002EF" w14:textId="77777777" w:rsidR="00CE19EA" w:rsidRPr="0055102A" w:rsidRDefault="00000000">
      <w:pPr>
        <w:numPr>
          <w:ilvl w:val="0"/>
          <w:numId w:val="7"/>
        </w:numPr>
        <w:spacing w:after="200" w:line="276" w:lineRule="auto"/>
        <w:jc w:val="both"/>
        <w:rPr>
          <w:rFonts w:ascii="Calibri" w:hAnsi="Calibri" w:cs="Calibri"/>
        </w:rPr>
      </w:pPr>
      <w:r w:rsidRPr="0055102A">
        <w:rPr>
          <w:rFonts w:ascii="Calibri" w:hAnsi="Calibri" w:cs="Calibri"/>
        </w:rPr>
        <w:t xml:space="preserve"> </w:t>
      </w:r>
      <w:hyperlink r:id="rId47">
        <w:r w:rsidR="00CE19EA" w:rsidRPr="0055102A">
          <w:rPr>
            <w:rFonts w:ascii="Calibri" w:hAnsi="Calibri" w:cs="Calibri"/>
            <w:color w:val="1155CC"/>
            <w:u w:val="single"/>
          </w:rPr>
          <w:t>“</w:t>
        </w:r>
        <w:proofErr w:type="spellStart"/>
        <w:proofErr w:type="gramStart"/>
        <w:r w:rsidR="00CE19EA" w:rsidRPr="0055102A">
          <w:rPr>
            <w:rFonts w:ascii="Calibri" w:hAnsi="Calibri" w:cs="Calibri"/>
            <w:color w:val="1155CC"/>
            <w:u w:val="single"/>
          </w:rPr>
          <w:t>O‘</w:t>
        </w:r>
        <w:proofErr w:type="gramEnd"/>
        <w:r w:rsidR="00CE19EA" w:rsidRPr="0055102A">
          <w:rPr>
            <w:rFonts w:ascii="Calibri" w:hAnsi="Calibri" w:cs="Calibri"/>
            <w:color w:val="1155CC"/>
            <w:u w:val="single"/>
          </w:rPr>
          <w:t>zbekistonda</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maʼlumotlar</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boshqaruvini</w:t>
        </w:r>
        <w:proofErr w:type="spellEnd"/>
        <w:r w:rsidR="00CE19EA" w:rsidRPr="0055102A">
          <w:rPr>
            <w:rFonts w:ascii="Calibri" w:hAnsi="Calibri" w:cs="Calibri"/>
            <w:color w:val="1155CC"/>
            <w:u w:val="single"/>
          </w:rPr>
          <w:t xml:space="preserve"> (data governance) </w:t>
        </w:r>
        <w:proofErr w:type="spellStart"/>
        <w:r w:rsidR="00CE19EA" w:rsidRPr="0055102A">
          <w:rPr>
            <w:rFonts w:ascii="Calibri" w:hAnsi="Calibri" w:cs="Calibri"/>
            <w:color w:val="1155CC"/>
            <w:u w:val="single"/>
          </w:rPr>
          <w:t>tahlil</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qilish</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va</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rivojlantirish</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mavzusida</w:t>
        </w:r>
        <w:proofErr w:type="spellEnd"/>
        <w:r w:rsidR="00CE19EA" w:rsidRPr="0055102A">
          <w:rPr>
            <w:rFonts w:ascii="Calibri" w:hAnsi="Calibri" w:cs="Calibri"/>
            <w:color w:val="1155CC"/>
            <w:u w:val="single"/>
          </w:rPr>
          <w:t xml:space="preserve"> seminar </w:t>
        </w:r>
        <w:proofErr w:type="spellStart"/>
        <w:r w:rsidR="00CE19EA" w:rsidRPr="0055102A">
          <w:rPr>
            <w:rFonts w:ascii="Calibri" w:hAnsi="Calibri" w:cs="Calibri"/>
            <w:color w:val="1155CC"/>
            <w:u w:val="single"/>
          </w:rPr>
          <w:t>tashkil</w:t>
        </w:r>
        <w:proofErr w:type="spellEnd"/>
        <w:r w:rsidR="00CE19EA" w:rsidRPr="0055102A">
          <w:rPr>
            <w:rFonts w:ascii="Calibri" w:hAnsi="Calibri" w:cs="Calibri"/>
            <w:color w:val="1155CC"/>
            <w:u w:val="single"/>
          </w:rPr>
          <w:t xml:space="preserve"> </w:t>
        </w:r>
        <w:proofErr w:type="spellStart"/>
        <w:r w:rsidR="00CE19EA" w:rsidRPr="0055102A">
          <w:rPr>
            <w:rFonts w:ascii="Calibri" w:hAnsi="Calibri" w:cs="Calibri"/>
            <w:color w:val="1155CC"/>
            <w:u w:val="single"/>
          </w:rPr>
          <w:t>etildi</w:t>
        </w:r>
        <w:proofErr w:type="spellEnd"/>
      </w:hyperlink>
      <w:r w:rsidRPr="0055102A">
        <w:rPr>
          <w:rFonts w:ascii="Calibri" w:hAnsi="Calibri" w:cs="Calibri"/>
        </w:rPr>
        <w:t xml:space="preserve"> </w:t>
      </w:r>
    </w:p>
    <w:p w14:paraId="000002F0" w14:textId="77777777" w:rsidR="00CE19EA" w:rsidRPr="0055102A" w:rsidRDefault="00CE19EA">
      <w:pPr>
        <w:numPr>
          <w:ilvl w:val="0"/>
          <w:numId w:val="7"/>
        </w:numPr>
        <w:spacing w:before="240" w:after="200" w:line="276" w:lineRule="auto"/>
        <w:jc w:val="both"/>
        <w:rPr>
          <w:rFonts w:ascii="Calibri" w:hAnsi="Calibri" w:cs="Calibri"/>
        </w:rPr>
      </w:pPr>
      <w:hyperlink r:id="rId48">
        <w:proofErr w:type="spellStart"/>
        <w:r w:rsidRPr="0055102A">
          <w:rPr>
            <w:rFonts w:ascii="Calibri" w:hAnsi="Calibri" w:cs="Calibri"/>
            <w:color w:val="1155CC"/>
            <w:u w:val="single"/>
          </w:rPr>
          <w:t>Jurnalistlar</w:t>
        </w:r>
        <w:proofErr w:type="spellEnd"/>
        <w:r w:rsidRPr="0055102A">
          <w:rPr>
            <w:rFonts w:ascii="Calibri" w:hAnsi="Calibri" w:cs="Calibri"/>
            <w:color w:val="1155CC"/>
            <w:u w:val="single"/>
          </w:rPr>
          <w:t xml:space="preserve"> </w:t>
        </w:r>
        <w:proofErr w:type="spellStart"/>
        <w:r w:rsidRPr="0055102A">
          <w:rPr>
            <w:rFonts w:ascii="Calibri" w:hAnsi="Calibri" w:cs="Calibri"/>
            <w:color w:val="1155CC"/>
            <w:u w:val="single"/>
          </w:rPr>
          <w:t>va</w:t>
        </w:r>
        <w:proofErr w:type="spellEnd"/>
        <w:r w:rsidRPr="0055102A">
          <w:rPr>
            <w:rFonts w:ascii="Calibri" w:hAnsi="Calibri" w:cs="Calibri"/>
            <w:color w:val="1155CC"/>
            <w:u w:val="single"/>
          </w:rPr>
          <w:t xml:space="preserve"> </w:t>
        </w:r>
        <w:proofErr w:type="spellStart"/>
        <w:r w:rsidRPr="0055102A">
          <w:rPr>
            <w:rFonts w:ascii="Calibri" w:hAnsi="Calibri" w:cs="Calibri"/>
            <w:color w:val="1155CC"/>
            <w:u w:val="single"/>
          </w:rPr>
          <w:t>blogerlar</w:t>
        </w:r>
        <w:proofErr w:type="spellEnd"/>
        <w:r w:rsidRPr="0055102A">
          <w:rPr>
            <w:rFonts w:ascii="Calibri" w:hAnsi="Calibri" w:cs="Calibri"/>
            <w:color w:val="1155CC"/>
            <w:u w:val="single"/>
          </w:rPr>
          <w:t xml:space="preserve"> </w:t>
        </w:r>
        <w:proofErr w:type="spellStart"/>
        <w:r w:rsidRPr="0055102A">
          <w:rPr>
            <w:rFonts w:ascii="Calibri" w:hAnsi="Calibri" w:cs="Calibri"/>
            <w:color w:val="1155CC"/>
            <w:u w:val="single"/>
          </w:rPr>
          <w:t>uchun</w:t>
        </w:r>
        <w:proofErr w:type="spellEnd"/>
        <w:r w:rsidRPr="0055102A">
          <w:rPr>
            <w:rFonts w:ascii="Calibri" w:hAnsi="Calibri" w:cs="Calibri"/>
            <w:color w:val="1155CC"/>
            <w:u w:val="single"/>
          </w:rPr>
          <w:t xml:space="preserve"> </w:t>
        </w:r>
        <w:proofErr w:type="spellStart"/>
        <w:r w:rsidRPr="0055102A">
          <w:rPr>
            <w:rFonts w:ascii="Calibri" w:hAnsi="Calibri" w:cs="Calibri"/>
            <w:color w:val="1155CC"/>
            <w:u w:val="single"/>
          </w:rPr>
          <w:t>ikki</w:t>
        </w:r>
        <w:proofErr w:type="spellEnd"/>
        <w:r w:rsidRPr="0055102A">
          <w:rPr>
            <w:rFonts w:ascii="Calibri" w:hAnsi="Calibri" w:cs="Calibri"/>
            <w:color w:val="1155CC"/>
            <w:u w:val="single"/>
          </w:rPr>
          <w:t xml:space="preserve"> </w:t>
        </w:r>
        <w:proofErr w:type="spellStart"/>
        <w:r w:rsidRPr="0055102A">
          <w:rPr>
            <w:rFonts w:ascii="Calibri" w:hAnsi="Calibri" w:cs="Calibri"/>
            <w:color w:val="1155CC"/>
            <w:u w:val="single"/>
          </w:rPr>
          <w:t>kunlik</w:t>
        </w:r>
        <w:proofErr w:type="spellEnd"/>
        <w:r w:rsidRPr="0055102A">
          <w:rPr>
            <w:rFonts w:ascii="Calibri" w:hAnsi="Calibri" w:cs="Calibri"/>
            <w:color w:val="1155CC"/>
            <w:u w:val="single"/>
          </w:rPr>
          <w:t xml:space="preserve"> </w:t>
        </w:r>
        <w:proofErr w:type="spellStart"/>
        <w:r w:rsidRPr="0055102A">
          <w:rPr>
            <w:rFonts w:ascii="Calibri" w:hAnsi="Calibri" w:cs="Calibri"/>
            <w:color w:val="1155CC"/>
            <w:u w:val="single"/>
          </w:rPr>
          <w:t>trening</w:t>
        </w:r>
        <w:proofErr w:type="spellEnd"/>
        <w:r w:rsidRPr="0055102A">
          <w:rPr>
            <w:rFonts w:ascii="Calibri" w:hAnsi="Calibri" w:cs="Calibri"/>
            <w:color w:val="1155CC"/>
            <w:u w:val="single"/>
          </w:rPr>
          <w:t xml:space="preserve">: Davlat </w:t>
        </w:r>
        <w:proofErr w:type="spellStart"/>
        <w:r w:rsidRPr="0055102A">
          <w:rPr>
            <w:rFonts w:ascii="Calibri" w:hAnsi="Calibri" w:cs="Calibri"/>
            <w:color w:val="1155CC"/>
            <w:u w:val="single"/>
          </w:rPr>
          <w:t>xizmatlarini</w:t>
        </w:r>
        <w:proofErr w:type="spellEnd"/>
        <w:r w:rsidRPr="0055102A">
          <w:rPr>
            <w:rFonts w:ascii="Calibri" w:hAnsi="Calibri" w:cs="Calibri"/>
            <w:color w:val="1155CC"/>
            <w:u w:val="single"/>
          </w:rPr>
          <w:t xml:space="preserve"> </w:t>
        </w:r>
        <w:proofErr w:type="spellStart"/>
        <w:r w:rsidRPr="0055102A">
          <w:rPr>
            <w:rFonts w:ascii="Calibri" w:hAnsi="Calibri" w:cs="Calibri"/>
            <w:color w:val="1155CC"/>
            <w:u w:val="single"/>
          </w:rPr>
          <w:t>yoritishda</w:t>
        </w:r>
        <w:proofErr w:type="spellEnd"/>
        <w:r w:rsidRPr="0055102A">
          <w:rPr>
            <w:rFonts w:ascii="Calibri" w:hAnsi="Calibri" w:cs="Calibri"/>
            <w:color w:val="1155CC"/>
            <w:u w:val="single"/>
          </w:rPr>
          <w:t xml:space="preserve"> </w:t>
        </w:r>
        <w:proofErr w:type="spellStart"/>
        <w:r w:rsidRPr="0055102A">
          <w:rPr>
            <w:rFonts w:ascii="Calibri" w:hAnsi="Calibri" w:cs="Calibri"/>
            <w:color w:val="1155CC"/>
            <w:u w:val="single"/>
          </w:rPr>
          <w:t>nimalarga</w:t>
        </w:r>
        <w:proofErr w:type="spellEnd"/>
        <w:r w:rsidRPr="0055102A">
          <w:rPr>
            <w:rFonts w:ascii="Calibri" w:hAnsi="Calibri" w:cs="Calibri"/>
            <w:color w:val="1155CC"/>
            <w:u w:val="single"/>
          </w:rPr>
          <w:t xml:space="preserve"> </w:t>
        </w:r>
        <w:proofErr w:type="spellStart"/>
        <w:r w:rsidRPr="0055102A">
          <w:rPr>
            <w:rFonts w:ascii="Calibri" w:hAnsi="Calibri" w:cs="Calibri"/>
            <w:color w:val="1155CC"/>
            <w:u w:val="single"/>
          </w:rPr>
          <w:t>e’tibor</w:t>
        </w:r>
        <w:proofErr w:type="spellEnd"/>
        <w:r w:rsidRPr="0055102A">
          <w:rPr>
            <w:rFonts w:ascii="Calibri" w:hAnsi="Calibri" w:cs="Calibri"/>
            <w:color w:val="1155CC"/>
            <w:u w:val="single"/>
          </w:rPr>
          <w:t xml:space="preserve"> </w:t>
        </w:r>
        <w:proofErr w:type="spellStart"/>
        <w:r w:rsidRPr="0055102A">
          <w:rPr>
            <w:rFonts w:ascii="Calibri" w:hAnsi="Calibri" w:cs="Calibri"/>
            <w:color w:val="1155CC"/>
            <w:u w:val="single"/>
          </w:rPr>
          <w:t>qaratish</w:t>
        </w:r>
        <w:proofErr w:type="spellEnd"/>
        <w:r w:rsidRPr="0055102A">
          <w:rPr>
            <w:rFonts w:ascii="Calibri" w:hAnsi="Calibri" w:cs="Calibri"/>
            <w:color w:val="1155CC"/>
            <w:u w:val="single"/>
          </w:rPr>
          <w:t xml:space="preserve"> </w:t>
        </w:r>
        <w:proofErr w:type="spellStart"/>
        <w:r w:rsidRPr="0055102A">
          <w:rPr>
            <w:rFonts w:ascii="Calibri" w:hAnsi="Calibri" w:cs="Calibri"/>
            <w:color w:val="1155CC"/>
            <w:u w:val="single"/>
          </w:rPr>
          <w:t>kerak</w:t>
        </w:r>
        <w:proofErr w:type="spellEnd"/>
        <w:r w:rsidRPr="0055102A">
          <w:rPr>
            <w:rFonts w:ascii="Calibri" w:hAnsi="Calibri" w:cs="Calibri"/>
            <w:color w:val="1155CC"/>
            <w:u w:val="single"/>
          </w:rPr>
          <w:t>?</w:t>
        </w:r>
      </w:hyperlink>
      <w:r w:rsidR="00000000" w:rsidRPr="0055102A">
        <w:rPr>
          <w:rFonts w:ascii="Calibri" w:hAnsi="Calibri" w:cs="Calibri"/>
        </w:rPr>
        <w:t xml:space="preserve">    </w:t>
      </w:r>
    </w:p>
    <w:p w14:paraId="000002F1" w14:textId="77777777" w:rsidR="00CE19EA" w:rsidRPr="0055102A" w:rsidRDefault="00000000">
      <w:pPr>
        <w:spacing w:before="240" w:after="240" w:line="276" w:lineRule="auto"/>
        <w:jc w:val="both"/>
        <w:rPr>
          <w:rFonts w:ascii="Calibri" w:hAnsi="Calibri" w:cs="Calibri"/>
        </w:rPr>
      </w:pPr>
      <w:r w:rsidRPr="0055102A">
        <w:rPr>
          <w:rFonts w:ascii="Calibri" w:hAnsi="Calibri" w:cs="Calibri"/>
        </w:rPr>
        <w:t>Furthermore, a Project one-pager was developed and disseminated among national and international partners to support consistent messaging and increase visibility of ongoing efforts.</w:t>
      </w:r>
    </w:p>
    <w:p w14:paraId="000002F2" w14:textId="77777777" w:rsidR="00CE19EA" w:rsidRPr="0055102A" w:rsidRDefault="00CE19EA">
      <w:pPr>
        <w:spacing w:before="240" w:after="240" w:line="276" w:lineRule="auto"/>
        <w:jc w:val="both"/>
        <w:rPr>
          <w:rFonts w:ascii="Calibri" w:hAnsi="Calibri" w:cs="Calibri"/>
        </w:rPr>
      </w:pPr>
    </w:p>
    <w:p w14:paraId="0000034E" w14:textId="77777777" w:rsidR="00CE19EA" w:rsidRPr="0055102A" w:rsidRDefault="00CE19EA">
      <w:pPr>
        <w:spacing w:before="120" w:after="120" w:line="276" w:lineRule="auto"/>
        <w:ind w:right="160"/>
        <w:jc w:val="both"/>
        <w:rPr>
          <w:rFonts w:ascii="Calibri" w:eastAsia="Arial" w:hAnsi="Calibri" w:cs="Calibri"/>
        </w:rPr>
      </w:pPr>
    </w:p>
    <w:p w14:paraId="425E45C6" w14:textId="1E382D5F" w:rsidR="00E0284A" w:rsidRPr="00E0284A" w:rsidRDefault="00000000" w:rsidP="00E0284A">
      <w:pPr>
        <w:pStyle w:val="Heading1"/>
        <w:numPr>
          <w:ilvl w:val="0"/>
          <w:numId w:val="9"/>
        </w:numPr>
        <w:spacing w:line="276" w:lineRule="auto"/>
        <w:rPr>
          <w:rFonts w:ascii="Calibri" w:hAnsi="Calibri" w:cs="Calibri"/>
          <w:sz w:val="24"/>
          <w:szCs w:val="24"/>
        </w:rPr>
      </w:pPr>
      <w:bookmarkStart w:id="9" w:name="_Toc216255394"/>
      <w:r w:rsidRPr="0055102A">
        <w:rPr>
          <w:rFonts w:ascii="Calibri" w:hAnsi="Calibri" w:cs="Calibri"/>
          <w:sz w:val="24"/>
          <w:szCs w:val="24"/>
        </w:rPr>
        <w:lastRenderedPageBreak/>
        <w:t>ANNEXES</w:t>
      </w:r>
      <w:bookmarkEnd w:id="9"/>
    </w:p>
    <w:p w14:paraId="00000350" w14:textId="77777777" w:rsidR="00CE19EA" w:rsidRPr="0055102A" w:rsidRDefault="00000000">
      <w:pPr>
        <w:numPr>
          <w:ilvl w:val="0"/>
          <w:numId w:val="5"/>
        </w:numPr>
        <w:pBdr>
          <w:top w:val="nil"/>
          <w:left w:val="nil"/>
          <w:bottom w:val="nil"/>
          <w:right w:val="nil"/>
          <w:between w:val="nil"/>
        </w:pBdr>
        <w:spacing w:after="0" w:line="276" w:lineRule="auto"/>
        <w:ind w:left="630" w:hanging="630"/>
        <w:rPr>
          <w:rFonts w:ascii="Calibri" w:eastAsia="Arial" w:hAnsi="Calibri" w:cs="Calibri"/>
          <w:color w:val="000000"/>
        </w:rPr>
      </w:pPr>
      <w:r w:rsidRPr="0055102A">
        <w:rPr>
          <w:rFonts w:ascii="Calibri" w:eastAsia="Arial" w:hAnsi="Calibri" w:cs="Calibri"/>
          <w:color w:val="000000"/>
        </w:rPr>
        <w:t>Annex I. Annual Work Plan of Activities for 2025</w:t>
      </w:r>
    </w:p>
    <w:p w14:paraId="00000351" w14:textId="77777777" w:rsidR="00CE19EA" w:rsidRPr="0055102A" w:rsidRDefault="00000000">
      <w:pPr>
        <w:numPr>
          <w:ilvl w:val="0"/>
          <w:numId w:val="5"/>
        </w:numPr>
        <w:pBdr>
          <w:top w:val="nil"/>
          <w:left w:val="nil"/>
          <w:bottom w:val="nil"/>
          <w:right w:val="nil"/>
          <w:between w:val="nil"/>
        </w:pBdr>
        <w:spacing w:after="0" w:line="276" w:lineRule="auto"/>
        <w:ind w:left="630" w:hanging="630"/>
        <w:rPr>
          <w:rFonts w:ascii="Calibri" w:eastAsia="Arial" w:hAnsi="Calibri" w:cs="Calibri"/>
          <w:color w:val="000000"/>
        </w:rPr>
      </w:pPr>
      <w:r w:rsidRPr="0055102A">
        <w:rPr>
          <w:rFonts w:ascii="Calibri" w:eastAsia="Arial" w:hAnsi="Calibri" w:cs="Calibri"/>
          <w:color w:val="000000"/>
        </w:rPr>
        <w:t>Annex II. Financial Progress Report for 2025</w:t>
      </w:r>
    </w:p>
    <w:p w14:paraId="00000352" w14:textId="77777777" w:rsidR="00CE19EA" w:rsidRPr="0055102A" w:rsidRDefault="00000000">
      <w:pPr>
        <w:numPr>
          <w:ilvl w:val="0"/>
          <w:numId w:val="5"/>
        </w:numPr>
        <w:pBdr>
          <w:top w:val="nil"/>
          <w:left w:val="nil"/>
          <w:bottom w:val="nil"/>
          <w:right w:val="nil"/>
          <w:between w:val="nil"/>
        </w:pBdr>
        <w:spacing w:after="0" w:line="276" w:lineRule="auto"/>
        <w:ind w:left="630" w:hanging="630"/>
        <w:rPr>
          <w:rFonts w:ascii="Calibri" w:eastAsia="Arial" w:hAnsi="Calibri" w:cs="Calibri"/>
          <w:color w:val="000000"/>
        </w:rPr>
      </w:pPr>
      <w:r w:rsidRPr="0055102A">
        <w:rPr>
          <w:rFonts w:ascii="Calibri" w:eastAsia="Arial" w:hAnsi="Calibri" w:cs="Calibri"/>
          <w:color w:val="000000"/>
        </w:rPr>
        <w:t>Annex I</w:t>
      </w:r>
      <w:r w:rsidRPr="0055102A">
        <w:rPr>
          <w:rFonts w:ascii="Calibri" w:eastAsia="Arial" w:hAnsi="Calibri" w:cs="Calibri"/>
        </w:rPr>
        <w:t>I</w:t>
      </w:r>
      <w:r w:rsidRPr="0055102A">
        <w:rPr>
          <w:rFonts w:ascii="Calibri" w:eastAsia="Arial" w:hAnsi="Calibri" w:cs="Calibri"/>
          <w:color w:val="000000"/>
        </w:rPr>
        <w:t xml:space="preserve">I. </w:t>
      </w:r>
      <w:r w:rsidRPr="0055102A">
        <w:rPr>
          <w:rFonts w:ascii="Calibri" w:eastAsia="Arial" w:hAnsi="Calibri" w:cs="Calibri"/>
        </w:rPr>
        <w:t>Annual media plan on promotion of public services</w:t>
      </w:r>
    </w:p>
    <w:p w14:paraId="00000353" w14:textId="77777777" w:rsidR="00CE19EA" w:rsidRPr="0055102A" w:rsidRDefault="00CE19EA">
      <w:pPr>
        <w:pBdr>
          <w:top w:val="nil"/>
          <w:left w:val="nil"/>
          <w:bottom w:val="nil"/>
          <w:right w:val="nil"/>
          <w:between w:val="nil"/>
        </w:pBdr>
        <w:spacing w:line="276" w:lineRule="auto"/>
        <w:ind w:left="720"/>
        <w:rPr>
          <w:rFonts w:ascii="Calibri" w:eastAsia="Arial" w:hAnsi="Calibri" w:cs="Calibri"/>
          <w:color w:val="000000"/>
        </w:rPr>
      </w:pPr>
    </w:p>
    <w:sectPr w:rsidR="00CE19EA" w:rsidRPr="0055102A" w:rsidSect="0055102A">
      <w:headerReference w:type="default" r:id="rId49"/>
      <w:headerReference w:type="first" r:id="rId50"/>
      <w:pgSz w:w="12240" w:h="15840"/>
      <w:pgMar w:top="1440" w:right="1440" w:bottom="1440" w:left="1417"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DF9ED" w14:textId="77777777" w:rsidR="00E45132" w:rsidRDefault="00E45132">
      <w:pPr>
        <w:spacing w:after="0" w:line="240" w:lineRule="auto"/>
      </w:pPr>
      <w:r>
        <w:separator/>
      </w:r>
    </w:p>
  </w:endnote>
  <w:endnote w:type="continuationSeparator" w:id="0">
    <w:p w14:paraId="70875A5C" w14:textId="77777777" w:rsidR="00E45132" w:rsidRDefault="00E45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2CEBFF6B-757E-44C2-9469-730AA00213D7}"/>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D488EAE1-7603-453F-88E4-30CA6C6C4820}"/>
    <w:embedBold r:id="rId3" w:fontKey="{D8E0EAD1-9492-4D05-8933-F022DBFBC9EE}"/>
    <w:embedItalic r:id="rId4" w:fontKey="{50D37D3A-5AC1-418C-8E06-FFD6500C00E3}"/>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5" w:fontKey="{E4F122D0-8473-4558-B058-E752AE925DC9}"/>
  </w:font>
  <w:font w:name="Aptos Display">
    <w:charset w:val="00"/>
    <w:family w:val="swiss"/>
    <w:pitch w:val="variable"/>
    <w:sig w:usb0="20000287" w:usb1="00000003" w:usb2="00000000" w:usb3="00000000" w:csb0="0000019F" w:csb1="00000000"/>
    <w:embedRegular r:id="rId6" w:fontKey="{5777554D-5A0D-4FF3-AB7E-86B21B7DB387}"/>
  </w:font>
  <w:font w:name="Calibri">
    <w:panose1 w:val="020F0502020204030204"/>
    <w:charset w:val="00"/>
    <w:family w:val="swiss"/>
    <w:pitch w:val="variable"/>
    <w:sig w:usb0="E4002EFF" w:usb1="C200247B" w:usb2="00000009" w:usb3="00000000" w:csb0="000001FF" w:csb1="00000000"/>
    <w:embedRegular r:id="rId7" w:fontKey="{BCE1959A-99C9-4D20-B1CF-4CAA15990DF3}"/>
    <w:embedBold r:id="rId8" w:fontKey="{3CE6EF05-59F3-4039-92C2-F1CA52998BEF}"/>
    <w:embedItalic r:id="rId9" w:fontKey="{06C1226F-86CE-4CF2-AD03-055BBCBA8447}"/>
    <w:embedBoldItalic r:id="rId10" w:fontKey="{BAB8A35D-AFEC-4D47-B209-8DD81CB51E19}"/>
  </w:font>
  <w:font w:name="Merriweather">
    <w:charset w:val="00"/>
    <w:family w:val="auto"/>
    <w:pitch w:val="variable"/>
    <w:sig w:usb0="20000207" w:usb1="00000002" w:usb2="00000000" w:usb3="00000000" w:csb0="00000197" w:csb1="00000000"/>
    <w:embedRegular r:id="rId11" w:fontKey="{DF1C7ED2-D815-41E3-A34F-E6F10DE698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1E548" w14:textId="77777777" w:rsidR="00E45132" w:rsidRDefault="00E45132">
      <w:pPr>
        <w:spacing w:after="0" w:line="240" w:lineRule="auto"/>
      </w:pPr>
      <w:r>
        <w:separator/>
      </w:r>
    </w:p>
  </w:footnote>
  <w:footnote w:type="continuationSeparator" w:id="0">
    <w:p w14:paraId="2D8720F2" w14:textId="77777777" w:rsidR="00E45132" w:rsidRDefault="00E45132">
      <w:pPr>
        <w:spacing w:after="0" w:line="240" w:lineRule="auto"/>
      </w:pPr>
      <w:r>
        <w:continuationSeparator/>
      </w:r>
    </w:p>
  </w:footnote>
  <w:footnote w:id="1">
    <w:p w14:paraId="00000354" w14:textId="77777777" w:rsidR="00CE19EA" w:rsidRDefault="00000000">
      <w:pPr>
        <w:spacing w:after="0" w:line="240" w:lineRule="auto"/>
        <w:rPr>
          <w:rFonts w:ascii="Arial" w:eastAsia="Arial" w:hAnsi="Arial" w:cs="Arial"/>
          <w:sz w:val="18"/>
          <w:szCs w:val="18"/>
        </w:rPr>
      </w:pPr>
      <w:r>
        <w:rPr>
          <w:vertAlign w:val="superscript"/>
        </w:rPr>
        <w:footnoteRef/>
      </w:r>
      <w:r>
        <w:rPr>
          <w:sz w:val="18"/>
          <w:szCs w:val="18"/>
        </w:rPr>
        <w:t xml:space="preserve"> </w:t>
      </w:r>
      <w:r>
        <w:rPr>
          <w:rFonts w:ascii="Arial" w:eastAsia="Arial" w:hAnsi="Arial" w:cs="Arial"/>
          <w:sz w:val="18"/>
          <w:szCs w:val="18"/>
        </w:rPr>
        <w:t>Local Project Appraisal Committee Meeting minutes, available at</w:t>
      </w:r>
    </w:p>
    <w:p w14:paraId="00000355" w14:textId="77777777" w:rsidR="00CE19EA" w:rsidRDefault="00CE19EA">
      <w:pPr>
        <w:spacing w:after="0" w:line="240" w:lineRule="auto"/>
        <w:rPr>
          <w:sz w:val="18"/>
          <w:szCs w:val="18"/>
        </w:rPr>
      </w:pPr>
      <w:hyperlink r:id="rId1">
        <w:r>
          <w:rPr>
            <w:color w:val="1155CC"/>
            <w:sz w:val="18"/>
            <w:szCs w:val="18"/>
            <w:u w:val="single"/>
          </w:rPr>
          <w:t xml:space="preserve">https://drive.google.com/file/d/1JBIscknSVrog2h0nEFo4STeb2AyvZhjS/vie </w:t>
        </w:r>
        <w:proofErr w:type="spellStart"/>
        <w:r>
          <w:rPr>
            <w:color w:val="1155CC"/>
            <w:sz w:val="18"/>
            <w:szCs w:val="18"/>
            <w:u w:val="single"/>
          </w:rPr>
          <w:t>w?usp</w:t>
        </w:r>
        <w:proofErr w:type="spellEnd"/>
        <w:r>
          <w:rPr>
            <w:color w:val="1155CC"/>
            <w:sz w:val="18"/>
            <w:szCs w:val="18"/>
            <w:u w:val="single"/>
          </w:rPr>
          <w:t>=</w:t>
        </w:r>
        <w:proofErr w:type="spellStart"/>
        <w:r>
          <w:rPr>
            <w:color w:val="1155CC"/>
            <w:sz w:val="18"/>
            <w:szCs w:val="18"/>
            <w:u w:val="single"/>
          </w:rPr>
          <w:t>drive_link</w:t>
        </w:r>
        <w:proofErr w:type="spellEnd"/>
      </w:hyperlink>
      <w:r w:rsidR="00000000">
        <w:rPr>
          <w:sz w:val="18"/>
          <w:szCs w:val="18"/>
        </w:rPr>
        <w:t xml:space="preserve"> </w:t>
      </w:r>
    </w:p>
  </w:footnote>
  <w:footnote w:id="2">
    <w:p w14:paraId="00000356" w14:textId="77777777" w:rsidR="00CE19EA" w:rsidRDefault="00000000">
      <w:pPr>
        <w:spacing w:after="0" w:line="240" w:lineRule="auto"/>
        <w:rPr>
          <w:sz w:val="16"/>
          <w:szCs w:val="16"/>
        </w:rPr>
      </w:pPr>
      <w:r>
        <w:rPr>
          <w:vertAlign w:val="superscript"/>
        </w:rPr>
        <w:footnoteRef/>
      </w:r>
      <w:r>
        <w:rPr>
          <w:sz w:val="20"/>
          <w:szCs w:val="20"/>
        </w:rPr>
        <w:t xml:space="preserve"> </w:t>
      </w:r>
      <w:r>
        <w:rPr>
          <w:rFonts w:ascii="Arial" w:eastAsia="Arial" w:hAnsi="Arial" w:cs="Arial"/>
          <w:sz w:val="18"/>
          <w:szCs w:val="18"/>
        </w:rPr>
        <w:t xml:space="preserve">Presidential decree No.157 on “Additional measures for enhancing the public service delivery and decreasing the bureaucratic procedures in this field” dated 9 September 2025, available at </w:t>
      </w:r>
      <w:hyperlink r:id="rId2">
        <w:r w:rsidR="00CE19EA">
          <w:rPr>
            <w:rFonts w:ascii="Arial" w:eastAsia="Arial" w:hAnsi="Arial" w:cs="Arial"/>
            <w:color w:val="1155CC"/>
            <w:sz w:val="18"/>
            <w:szCs w:val="18"/>
            <w:u w:val="single"/>
          </w:rPr>
          <w:t>https://lex.uz/uz/docs/-7718747</w:t>
        </w:r>
      </w:hyperlink>
    </w:p>
  </w:footnote>
  <w:footnote w:id="3">
    <w:p w14:paraId="0000036C" w14:textId="77777777" w:rsidR="00CE19EA" w:rsidRDefault="00000000">
      <w:pPr>
        <w:spacing w:after="0" w:line="240" w:lineRule="auto"/>
        <w:rPr>
          <w:sz w:val="18"/>
          <w:szCs w:val="18"/>
        </w:rPr>
      </w:pPr>
      <w:r>
        <w:rPr>
          <w:vertAlign w:val="superscript"/>
        </w:rPr>
        <w:footnoteRef/>
      </w:r>
      <w:r>
        <w:rPr>
          <w:sz w:val="18"/>
          <w:szCs w:val="18"/>
        </w:rPr>
        <w:t xml:space="preserve"> Also referred to as “</w:t>
      </w:r>
      <w:r>
        <w:rPr>
          <w:rFonts w:ascii="Roboto" w:eastAsia="Roboto" w:hAnsi="Roboto" w:cs="Roboto"/>
          <w:sz w:val="18"/>
          <w:szCs w:val="18"/>
        </w:rPr>
        <w:t>Unified Electronic Register of the Public Services (ERPS)”</w:t>
      </w:r>
    </w:p>
  </w:footnote>
  <w:footnote w:id="4">
    <w:p w14:paraId="00000357" w14:textId="77777777" w:rsidR="00CE19EA" w:rsidRDefault="00000000">
      <w:pPr>
        <w:spacing w:after="0" w:line="240" w:lineRule="auto"/>
        <w:rPr>
          <w:sz w:val="18"/>
          <w:szCs w:val="18"/>
        </w:rPr>
      </w:pPr>
      <w:r>
        <w:rPr>
          <w:vertAlign w:val="superscript"/>
        </w:rPr>
        <w:footnoteRef/>
      </w:r>
      <w:r>
        <w:rPr>
          <w:sz w:val="18"/>
          <w:szCs w:val="18"/>
        </w:rPr>
        <w:t xml:space="preserve"> Draft Law on Public Service in Uzbek, available at </w:t>
      </w:r>
      <w:hyperlink r:id="rId3">
        <w:r w:rsidR="00CE19EA">
          <w:rPr>
            <w:color w:val="1155CC"/>
            <w:sz w:val="18"/>
            <w:szCs w:val="18"/>
            <w:u w:val="single"/>
          </w:rPr>
          <w:t>https://docs.google.com/document/d/1yX06GycxfCTtujTV5Z_T9jud9FFgj4yS/edit</w:t>
        </w:r>
      </w:hyperlink>
    </w:p>
  </w:footnote>
  <w:footnote w:id="5">
    <w:p w14:paraId="00000358" w14:textId="77777777" w:rsidR="00CE19EA" w:rsidRDefault="00000000">
      <w:pPr>
        <w:spacing w:after="0" w:line="240" w:lineRule="auto"/>
        <w:rPr>
          <w:sz w:val="18"/>
          <w:szCs w:val="18"/>
        </w:rPr>
      </w:pPr>
      <w:r>
        <w:rPr>
          <w:vertAlign w:val="superscript"/>
        </w:rPr>
        <w:footnoteRef/>
      </w:r>
      <w:r>
        <w:rPr>
          <w:sz w:val="18"/>
          <w:szCs w:val="18"/>
        </w:rPr>
        <w:t xml:space="preserve"> MPSE functional review results in Uzbek, available at </w:t>
      </w:r>
      <w:hyperlink r:id="rId4">
        <w:r w:rsidR="00CE19EA">
          <w:rPr>
            <w:color w:val="1155CC"/>
            <w:sz w:val="18"/>
            <w:szCs w:val="18"/>
            <w:u w:val="single"/>
          </w:rPr>
          <w:t>https://docs.google.com/document/d/13aThDhjPra4XJZkPX_rg9ZRurUCreH_y/edit</w:t>
        </w:r>
      </w:hyperlink>
    </w:p>
  </w:footnote>
  <w:footnote w:id="6">
    <w:p w14:paraId="00000359" w14:textId="77777777" w:rsidR="00CE19EA" w:rsidRDefault="00000000">
      <w:pPr>
        <w:spacing w:after="0" w:line="240" w:lineRule="auto"/>
        <w:rPr>
          <w:sz w:val="18"/>
          <w:szCs w:val="18"/>
        </w:rPr>
      </w:pPr>
      <w:r>
        <w:rPr>
          <w:vertAlign w:val="superscript"/>
        </w:rPr>
        <w:footnoteRef/>
      </w:r>
      <w:r>
        <w:rPr>
          <w:sz w:val="18"/>
          <w:szCs w:val="18"/>
        </w:rPr>
        <w:t xml:space="preserve"> ToR for developing a master plan in Nurabod (Samarkand), available at </w:t>
      </w:r>
      <w:hyperlink r:id="rId5">
        <w:r w:rsidR="00CE19EA">
          <w:rPr>
            <w:color w:val="1155CC"/>
            <w:sz w:val="18"/>
            <w:szCs w:val="18"/>
            <w:u w:val="single"/>
          </w:rPr>
          <w:t>https://docs.google.com/document/d/1-t0PFNQVebhOV2oT2YN0ZVYZHbSPaj9R/edit</w:t>
        </w:r>
      </w:hyperlink>
    </w:p>
    <w:p w14:paraId="0000035A" w14:textId="77777777" w:rsidR="00CE19EA" w:rsidRDefault="00000000">
      <w:pPr>
        <w:spacing w:after="0" w:line="240" w:lineRule="auto"/>
        <w:rPr>
          <w:sz w:val="18"/>
          <w:szCs w:val="18"/>
        </w:rPr>
      </w:pPr>
      <w:r>
        <w:rPr>
          <w:sz w:val="18"/>
          <w:szCs w:val="18"/>
        </w:rPr>
        <w:t xml:space="preserve">  ToR for developing a master plan in </w:t>
      </w:r>
      <w:proofErr w:type="spellStart"/>
      <w:r>
        <w:rPr>
          <w:sz w:val="18"/>
          <w:szCs w:val="18"/>
        </w:rPr>
        <w:t>Quvasoy</w:t>
      </w:r>
      <w:proofErr w:type="spellEnd"/>
      <w:r>
        <w:rPr>
          <w:sz w:val="18"/>
          <w:szCs w:val="18"/>
        </w:rPr>
        <w:t xml:space="preserve"> (Fergana), available at </w:t>
      </w:r>
      <w:hyperlink r:id="rId6">
        <w:r w:rsidR="00CE19EA">
          <w:rPr>
            <w:color w:val="1155CC"/>
            <w:sz w:val="18"/>
            <w:szCs w:val="18"/>
            <w:u w:val="single"/>
          </w:rPr>
          <w:t>https://docs.google.com/document/d/18HrB0bg_8WzFOeuLbG4JFqDedurp9DYm/edit</w:t>
        </w:r>
      </w:hyperlink>
    </w:p>
    <w:p w14:paraId="0000035B" w14:textId="77777777" w:rsidR="00CE19EA" w:rsidRDefault="00CE19EA">
      <w:pPr>
        <w:spacing w:after="0" w:line="240" w:lineRule="auto"/>
        <w:rPr>
          <w:sz w:val="20"/>
          <w:szCs w:val="20"/>
        </w:rPr>
      </w:pPr>
    </w:p>
  </w:footnote>
  <w:footnote w:id="7">
    <w:p w14:paraId="0000035D" w14:textId="77777777" w:rsidR="00CE19EA" w:rsidRDefault="00000000">
      <w:pPr>
        <w:spacing w:after="0" w:line="240" w:lineRule="auto"/>
        <w:rPr>
          <w:sz w:val="20"/>
          <w:szCs w:val="20"/>
        </w:rPr>
      </w:pPr>
      <w:r>
        <w:rPr>
          <w:vertAlign w:val="superscript"/>
        </w:rPr>
        <w:footnoteRef/>
      </w:r>
      <w:r>
        <w:rPr>
          <w:sz w:val="20"/>
          <w:szCs w:val="20"/>
        </w:rPr>
        <w:t xml:space="preserve"> </w:t>
      </w:r>
      <w:r>
        <w:rPr>
          <w:rFonts w:ascii="Arial" w:eastAsia="Arial" w:hAnsi="Arial" w:cs="Arial"/>
          <w:sz w:val="18"/>
          <w:szCs w:val="18"/>
        </w:rPr>
        <w:t xml:space="preserve">Presidential decree No.113 on “Additional measures to simplify the public services delivery, reduce bureaucratic barriers and develop a national system for the delivery of public services” dated 21 April 2021, available at </w:t>
      </w:r>
      <w:hyperlink r:id="rId7">
        <w:r w:rsidR="00CE19EA">
          <w:rPr>
            <w:rFonts w:ascii="Arial" w:eastAsia="Arial" w:hAnsi="Arial" w:cs="Arial"/>
            <w:color w:val="1155CC"/>
            <w:sz w:val="18"/>
            <w:szCs w:val="18"/>
            <w:u w:val="single"/>
          </w:rPr>
          <w:t>https://lex.uz/docs/6360915</w:t>
        </w:r>
      </w:hyperlink>
    </w:p>
  </w:footnote>
  <w:footnote w:id="8">
    <w:p w14:paraId="0000035C" w14:textId="77777777" w:rsidR="00CE19EA" w:rsidRDefault="00000000">
      <w:pPr>
        <w:spacing w:after="0" w:line="240" w:lineRule="auto"/>
        <w:rPr>
          <w:i/>
          <w:iCs/>
          <w:sz w:val="18"/>
          <w:szCs w:val="18"/>
        </w:rPr>
      </w:pPr>
      <w:r>
        <w:rPr>
          <w:vertAlign w:val="superscript"/>
        </w:rPr>
        <w:footnoteRef/>
      </w:r>
      <w:r>
        <w:rPr>
          <w:sz w:val="20"/>
          <w:szCs w:val="20"/>
        </w:rPr>
        <w:t xml:space="preserve"> </w:t>
      </w:r>
      <w:r>
        <w:rPr>
          <w:rFonts w:ascii="Arial" w:eastAsia="Arial" w:hAnsi="Arial" w:cs="Arial"/>
          <w:sz w:val="18"/>
          <w:szCs w:val="18"/>
        </w:rPr>
        <w:t xml:space="preserve">Presidential decree No.157 on “Additional measures for enhancing the public service delivery and decreasing the bureaucratic procedures in this field” dated 9 September 2025, available at </w:t>
      </w:r>
      <w:hyperlink r:id="rId8">
        <w:r w:rsidR="00CE19EA">
          <w:rPr>
            <w:rFonts w:ascii="Arial" w:eastAsia="Arial" w:hAnsi="Arial" w:cs="Arial"/>
            <w:color w:val="1155CC"/>
            <w:sz w:val="18"/>
            <w:szCs w:val="18"/>
            <w:u w:val="single"/>
          </w:rPr>
          <w:t>https://lex.uz/uz/docs/-7718747</w:t>
        </w:r>
      </w:hyperlink>
    </w:p>
  </w:footnote>
  <w:footnote w:id="9">
    <w:p w14:paraId="0000035E" w14:textId="77777777" w:rsidR="00CE19EA" w:rsidRDefault="00000000">
      <w:pPr>
        <w:spacing w:after="0" w:line="240" w:lineRule="auto"/>
        <w:rPr>
          <w:sz w:val="20"/>
          <w:szCs w:val="20"/>
        </w:rPr>
      </w:pPr>
      <w:r>
        <w:rPr>
          <w:vertAlign w:val="superscript"/>
        </w:rPr>
        <w:footnoteRef/>
      </w:r>
      <w:r>
        <w:rPr>
          <w:sz w:val="20"/>
          <w:szCs w:val="20"/>
        </w:rPr>
        <w:t xml:space="preserve"> </w:t>
      </w:r>
      <w:r>
        <w:rPr>
          <w:rFonts w:ascii="Arial" w:eastAsia="Arial" w:hAnsi="Arial" w:cs="Arial"/>
          <w:sz w:val="18"/>
          <w:szCs w:val="18"/>
        </w:rPr>
        <w:t xml:space="preserve">Presidential decree No.111 on “Measures to enhance efficiency, proactivity, and effectiveness in the public administration system” dated 16 July </w:t>
      </w:r>
      <w:proofErr w:type="gramStart"/>
      <w:r>
        <w:rPr>
          <w:rFonts w:ascii="Arial" w:eastAsia="Arial" w:hAnsi="Arial" w:cs="Arial"/>
          <w:sz w:val="18"/>
          <w:szCs w:val="18"/>
        </w:rPr>
        <w:t>2025,,</w:t>
      </w:r>
      <w:proofErr w:type="gramEnd"/>
      <w:r>
        <w:rPr>
          <w:rFonts w:ascii="Arial" w:eastAsia="Arial" w:hAnsi="Arial" w:cs="Arial"/>
          <w:sz w:val="18"/>
          <w:szCs w:val="18"/>
        </w:rPr>
        <w:t xml:space="preserve"> available at </w:t>
      </w:r>
      <w:hyperlink r:id="rId9">
        <w:r w:rsidR="00CE19EA">
          <w:rPr>
            <w:rFonts w:ascii="Arial" w:eastAsia="Arial" w:hAnsi="Arial" w:cs="Arial"/>
            <w:color w:val="1155CC"/>
            <w:sz w:val="18"/>
            <w:szCs w:val="18"/>
            <w:u w:val="single"/>
          </w:rPr>
          <w:t>https://lex.uz/ru/docs/-7630445</w:t>
        </w:r>
      </w:hyperlink>
    </w:p>
  </w:footnote>
  <w:footnote w:id="10">
    <w:p w14:paraId="0000035F" w14:textId="77777777" w:rsidR="00CE19EA" w:rsidRDefault="00000000">
      <w:pPr>
        <w:spacing w:after="0" w:line="240" w:lineRule="auto"/>
        <w:rPr>
          <w:sz w:val="18"/>
          <w:szCs w:val="18"/>
        </w:rPr>
      </w:pPr>
      <w:r>
        <w:rPr>
          <w:vertAlign w:val="superscript"/>
        </w:rPr>
        <w:footnoteRef/>
      </w:r>
      <w:r>
        <w:rPr>
          <w:sz w:val="20"/>
          <w:szCs w:val="20"/>
        </w:rPr>
        <w:t xml:space="preserve"> </w:t>
      </w:r>
      <w:r>
        <w:rPr>
          <w:sz w:val="18"/>
          <w:szCs w:val="18"/>
        </w:rPr>
        <w:t xml:space="preserve">Draft Law on Public Service in Uzbek, available at </w:t>
      </w:r>
      <w:hyperlink r:id="rId10">
        <w:r w:rsidR="00CE19EA">
          <w:rPr>
            <w:color w:val="1155CC"/>
            <w:sz w:val="18"/>
            <w:szCs w:val="18"/>
            <w:u w:val="single"/>
          </w:rPr>
          <w:t>https://docs.google.com/document/d/1yX06GycxfCTtujTV5Z_T9jud9FFgj4yS/edit</w:t>
        </w:r>
      </w:hyperlink>
    </w:p>
  </w:footnote>
  <w:footnote w:id="11">
    <w:p w14:paraId="00000360" w14:textId="77777777" w:rsidR="00CE19EA" w:rsidRDefault="00000000">
      <w:pPr>
        <w:spacing w:after="0" w:line="240" w:lineRule="auto"/>
        <w:rPr>
          <w:sz w:val="16"/>
          <w:szCs w:val="16"/>
        </w:rPr>
      </w:pPr>
      <w:r>
        <w:rPr>
          <w:vertAlign w:val="superscript"/>
        </w:rPr>
        <w:footnoteRef/>
      </w:r>
      <w:r>
        <w:rPr>
          <w:sz w:val="20"/>
          <w:szCs w:val="20"/>
        </w:rPr>
        <w:t xml:space="preserve"> </w:t>
      </w:r>
      <w:r>
        <w:rPr>
          <w:rFonts w:ascii="Arial" w:eastAsia="Arial" w:hAnsi="Arial" w:cs="Arial"/>
          <w:sz w:val="18"/>
          <w:szCs w:val="18"/>
        </w:rPr>
        <w:t xml:space="preserve">Presidential decree No.157 on “Additional measures for enhancing the public service delivery and decreasing the bureaucratic procedures in this field” dated 9 September 2025, available at </w:t>
      </w:r>
      <w:hyperlink r:id="rId11">
        <w:r w:rsidR="00CE19EA">
          <w:rPr>
            <w:rFonts w:ascii="Arial" w:eastAsia="Arial" w:hAnsi="Arial" w:cs="Arial"/>
            <w:color w:val="1155CC"/>
            <w:sz w:val="18"/>
            <w:szCs w:val="18"/>
            <w:u w:val="single"/>
          </w:rPr>
          <w:t>https://lex.uz/uz/docs/-7718747</w:t>
        </w:r>
      </w:hyperlink>
    </w:p>
  </w:footnote>
  <w:footnote w:id="12">
    <w:p w14:paraId="00000361" w14:textId="77777777" w:rsidR="00CE19EA" w:rsidRDefault="00000000">
      <w:pPr>
        <w:spacing w:after="0" w:line="240" w:lineRule="auto"/>
        <w:rPr>
          <w:rFonts w:ascii="Arial" w:eastAsia="Arial" w:hAnsi="Arial" w:cs="Arial"/>
          <w:sz w:val="18"/>
          <w:szCs w:val="18"/>
        </w:rPr>
      </w:pPr>
      <w:r>
        <w:rPr>
          <w:vertAlign w:val="superscript"/>
        </w:rPr>
        <w:footnoteRef/>
      </w:r>
      <w:r>
        <w:rPr>
          <w:sz w:val="18"/>
          <w:szCs w:val="18"/>
        </w:rPr>
        <w:t xml:space="preserve"> Analytical report on unjustified rejections in Uzbek</w:t>
      </w:r>
      <w:r>
        <w:rPr>
          <w:rFonts w:ascii="Arial" w:eastAsia="Arial" w:hAnsi="Arial" w:cs="Arial"/>
          <w:sz w:val="18"/>
          <w:szCs w:val="18"/>
        </w:rPr>
        <w:t xml:space="preserve">, </w:t>
      </w:r>
      <w:r>
        <w:rPr>
          <w:sz w:val="18"/>
          <w:szCs w:val="18"/>
        </w:rPr>
        <w:t xml:space="preserve">available at </w:t>
      </w:r>
      <w:hyperlink r:id="rId12">
        <w:r w:rsidR="00CE19EA">
          <w:rPr>
            <w:color w:val="1155CC"/>
            <w:sz w:val="18"/>
            <w:szCs w:val="18"/>
            <w:u w:val="single"/>
          </w:rPr>
          <w:t>https://drive.google.com/drive/folders/1tb930ouJs1Du3_f4goOiwJJaJIaKVB5G</w:t>
        </w:r>
      </w:hyperlink>
    </w:p>
  </w:footnote>
  <w:footnote w:id="13">
    <w:p w14:paraId="00000367" w14:textId="77777777" w:rsidR="00CE19EA" w:rsidRDefault="00000000">
      <w:pPr>
        <w:spacing w:after="0" w:line="240" w:lineRule="auto"/>
        <w:rPr>
          <w:sz w:val="18"/>
          <w:szCs w:val="18"/>
        </w:rPr>
      </w:pPr>
      <w:r>
        <w:rPr>
          <w:vertAlign w:val="superscript"/>
        </w:rPr>
        <w:footnoteRef/>
      </w:r>
      <w:r>
        <w:rPr>
          <w:sz w:val="20"/>
          <w:szCs w:val="20"/>
        </w:rPr>
        <w:t xml:space="preserve"> </w:t>
      </w:r>
      <w:r>
        <w:rPr>
          <w:sz w:val="18"/>
          <w:szCs w:val="18"/>
        </w:rPr>
        <w:t xml:space="preserve">Concept note and agenda of the Roundtable meeting, available at </w:t>
      </w:r>
      <w:hyperlink r:id="rId13">
        <w:r w:rsidR="00CE19EA">
          <w:rPr>
            <w:color w:val="1155CC"/>
            <w:sz w:val="18"/>
            <w:szCs w:val="18"/>
            <w:u w:val="single"/>
          </w:rPr>
          <w:t>https://docs.google.com/document/d/17ukZzmy0OggFV4LWE03ho0HQHTH09JVM/edit</w:t>
        </w:r>
      </w:hyperlink>
    </w:p>
  </w:footnote>
  <w:footnote w:id="14">
    <w:p w14:paraId="00000369" w14:textId="77777777" w:rsidR="00CE19EA" w:rsidRDefault="00000000">
      <w:pPr>
        <w:spacing w:after="0" w:line="240" w:lineRule="auto"/>
        <w:rPr>
          <w:rFonts w:ascii="Arial" w:eastAsia="Arial" w:hAnsi="Arial" w:cs="Arial"/>
          <w:sz w:val="18"/>
          <w:szCs w:val="18"/>
        </w:rPr>
      </w:pPr>
      <w:r>
        <w:rPr>
          <w:vertAlign w:val="superscript"/>
        </w:rPr>
        <w:footnoteRef/>
      </w:r>
      <w:r>
        <w:rPr>
          <w:sz w:val="20"/>
          <w:szCs w:val="20"/>
        </w:rPr>
        <w:t xml:space="preserve"> </w:t>
      </w:r>
      <w:r>
        <w:rPr>
          <w:rFonts w:ascii="Arial" w:eastAsia="Arial" w:hAnsi="Arial" w:cs="Arial"/>
          <w:sz w:val="18"/>
          <w:szCs w:val="18"/>
        </w:rPr>
        <w:t xml:space="preserve">Concept note and agenda of the training on ISO, </w:t>
      </w:r>
      <w:proofErr w:type="spellStart"/>
      <w:r>
        <w:rPr>
          <w:rFonts w:ascii="Arial" w:eastAsia="Arial" w:hAnsi="Arial" w:cs="Arial"/>
          <w:sz w:val="18"/>
          <w:szCs w:val="18"/>
        </w:rPr>
        <w:t>availabe</w:t>
      </w:r>
      <w:proofErr w:type="spellEnd"/>
      <w:r>
        <w:rPr>
          <w:rFonts w:ascii="Arial" w:eastAsia="Arial" w:hAnsi="Arial" w:cs="Arial"/>
          <w:sz w:val="18"/>
          <w:szCs w:val="18"/>
        </w:rPr>
        <w:t xml:space="preserve"> at</w:t>
      </w:r>
    </w:p>
    <w:p w14:paraId="0000036A" w14:textId="77777777" w:rsidR="00CE19EA" w:rsidRDefault="00CE19EA">
      <w:pPr>
        <w:spacing w:after="0" w:line="240" w:lineRule="auto"/>
        <w:rPr>
          <w:rFonts w:ascii="Arial" w:eastAsia="Arial" w:hAnsi="Arial" w:cs="Arial"/>
          <w:sz w:val="18"/>
          <w:szCs w:val="18"/>
        </w:rPr>
      </w:pPr>
      <w:hyperlink r:id="rId14">
        <w:r>
          <w:rPr>
            <w:rFonts w:ascii="Arial" w:eastAsia="Arial" w:hAnsi="Arial" w:cs="Arial"/>
            <w:color w:val="1155CC"/>
            <w:sz w:val="18"/>
            <w:szCs w:val="18"/>
            <w:u w:val="single"/>
          </w:rPr>
          <w:t>https://docs.google.com/document/d/1WB_X9p11Tc2EaewDuSElB_JMARSVVbpJ/edit?usp=drive_link&amp;ouid=110334451615277658039&amp;rtpof=true&amp;sd=true</w:t>
        </w:r>
      </w:hyperlink>
      <w:r w:rsidR="00000000">
        <w:rPr>
          <w:rFonts w:ascii="Arial" w:eastAsia="Arial" w:hAnsi="Arial" w:cs="Arial"/>
          <w:sz w:val="18"/>
          <w:szCs w:val="18"/>
        </w:rPr>
        <w:t xml:space="preserve"> </w:t>
      </w:r>
    </w:p>
  </w:footnote>
  <w:footnote w:id="15">
    <w:p w14:paraId="0000036B" w14:textId="77777777" w:rsidR="00CE19EA" w:rsidRDefault="00000000">
      <w:pPr>
        <w:spacing w:after="0" w:line="240" w:lineRule="auto"/>
        <w:rPr>
          <w:rFonts w:ascii="Arial" w:eastAsia="Arial" w:hAnsi="Arial" w:cs="Arial"/>
          <w:sz w:val="18"/>
          <w:szCs w:val="18"/>
        </w:rPr>
      </w:pPr>
      <w:r>
        <w:rPr>
          <w:vertAlign w:val="superscript"/>
        </w:rPr>
        <w:footnoteRef/>
      </w:r>
      <w:r>
        <w:rPr>
          <w:rFonts w:ascii="Arial" w:eastAsia="Arial" w:hAnsi="Arial" w:cs="Arial"/>
          <w:sz w:val="18"/>
          <w:szCs w:val="18"/>
        </w:rPr>
        <w:t xml:space="preserve"> Data Governance Recommendation Report for Uzbekistan, available at </w:t>
      </w:r>
      <w:hyperlink r:id="rId15">
        <w:r w:rsidR="00CE19EA">
          <w:rPr>
            <w:rFonts w:ascii="Arial" w:eastAsia="Arial" w:hAnsi="Arial" w:cs="Arial"/>
            <w:color w:val="1155CC"/>
            <w:sz w:val="18"/>
            <w:szCs w:val="18"/>
            <w:u w:val="single"/>
          </w:rPr>
          <w:t>https://docs.google.com/document/d/1DfN8cvz2yhIIJylsSURPW7iywFPt91P2/edit</w:t>
        </w:r>
      </w:hyperlink>
    </w:p>
  </w:footnote>
  <w:footnote w:id="16">
    <w:p w14:paraId="00000363" w14:textId="77777777" w:rsidR="00CE19EA" w:rsidRDefault="00000000">
      <w:pPr>
        <w:spacing w:after="0" w:line="240" w:lineRule="auto"/>
        <w:rPr>
          <w:sz w:val="18"/>
          <w:szCs w:val="18"/>
        </w:rPr>
      </w:pPr>
      <w:r>
        <w:rPr>
          <w:vertAlign w:val="superscript"/>
        </w:rPr>
        <w:footnoteRef/>
      </w:r>
      <w:r>
        <w:rPr>
          <w:sz w:val="18"/>
          <w:szCs w:val="18"/>
        </w:rPr>
        <w:t xml:space="preserve"> MPSE functional review results, available at </w:t>
      </w:r>
      <w:hyperlink r:id="rId16">
        <w:r w:rsidR="00CE19EA">
          <w:rPr>
            <w:color w:val="1155CC"/>
            <w:sz w:val="18"/>
            <w:szCs w:val="18"/>
            <w:u w:val="single"/>
          </w:rPr>
          <w:t>https://docs.google.com/document/d/13aThDhjPra4XJZkPX_rg9ZRurUCreH_y/edit</w:t>
        </w:r>
      </w:hyperlink>
    </w:p>
  </w:footnote>
  <w:footnote w:id="17">
    <w:p w14:paraId="00000364" w14:textId="77777777" w:rsidR="00CE19EA" w:rsidRDefault="00000000">
      <w:pPr>
        <w:spacing w:after="0" w:line="240" w:lineRule="auto"/>
        <w:rPr>
          <w:sz w:val="18"/>
          <w:szCs w:val="18"/>
        </w:rPr>
      </w:pPr>
      <w:r>
        <w:rPr>
          <w:vertAlign w:val="superscript"/>
        </w:rPr>
        <w:footnoteRef/>
      </w:r>
      <w:r>
        <w:rPr>
          <w:sz w:val="18"/>
          <w:szCs w:val="18"/>
        </w:rPr>
        <w:t xml:space="preserve"> ToR for developing a master plan in Nurabod (Samarkand), available at </w:t>
      </w:r>
      <w:hyperlink r:id="rId17">
        <w:r w:rsidR="00CE19EA">
          <w:rPr>
            <w:color w:val="1155CC"/>
            <w:sz w:val="18"/>
            <w:szCs w:val="18"/>
            <w:u w:val="single"/>
          </w:rPr>
          <w:t>https://docs.google.com/document/d/1-t0PFNQVebhOV2oT2YN0ZVYZHbSPaj9R/edit</w:t>
        </w:r>
      </w:hyperlink>
    </w:p>
    <w:p w14:paraId="00000365" w14:textId="77777777" w:rsidR="00CE19EA" w:rsidRDefault="00000000">
      <w:pPr>
        <w:spacing w:after="0" w:line="240" w:lineRule="auto"/>
        <w:rPr>
          <w:sz w:val="20"/>
          <w:szCs w:val="20"/>
        </w:rPr>
      </w:pPr>
      <w:r>
        <w:rPr>
          <w:sz w:val="18"/>
          <w:szCs w:val="18"/>
        </w:rPr>
        <w:t xml:space="preserve">  ToR for developing  a master plan in </w:t>
      </w:r>
      <w:proofErr w:type="spellStart"/>
      <w:r>
        <w:rPr>
          <w:sz w:val="18"/>
          <w:szCs w:val="18"/>
        </w:rPr>
        <w:t>Quvasoy</w:t>
      </w:r>
      <w:proofErr w:type="spellEnd"/>
      <w:r>
        <w:rPr>
          <w:sz w:val="18"/>
          <w:szCs w:val="18"/>
        </w:rPr>
        <w:t xml:space="preserve"> (Fergana), available at </w:t>
      </w:r>
      <w:hyperlink r:id="rId18">
        <w:r w:rsidR="00CE19EA">
          <w:rPr>
            <w:color w:val="1155CC"/>
            <w:sz w:val="18"/>
            <w:szCs w:val="18"/>
            <w:u w:val="single"/>
          </w:rPr>
          <w:t>https://docs.google.com/document/d/18HrB0bg_8WzFOeuLbG4JFqDedurp9DYm/edit</w:t>
        </w:r>
      </w:hyperlink>
    </w:p>
  </w:footnote>
  <w:footnote w:id="18">
    <w:p w14:paraId="00000366" w14:textId="77777777" w:rsidR="00CE19EA" w:rsidRDefault="00000000">
      <w:pPr>
        <w:spacing w:after="0" w:line="240" w:lineRule="auto"/>
        <w:rPr>
          <w:sz w:val="18"/>
          <w:szCs w:val="18"/>
        </w:rPr>
      </w:pPr>
      <w:r>
        <w:rPr>
          <w:vertAlign w:val="superscript"/>
        </w:rPr>
        <w:footnoteRef/>
      </w:r>
      <w:r>
        <w:rPr>
          <w:sz w:val="18"/>
          <w:szCs w:val="18"/>
        </w:rPr>
        <w:t xml:space="preserve"> Report on the assessment of selected PACs, available at </w:t>
      </w:r>
      <w:hyperlink r:id="rId19">
        <w:r w:rsidR="00CE19EA">
          <w:rPr>
            <w:color w:val="1155CC"/>
            <w:sz w:val="18"/>
            <w:szCs w:val="18"/>
            <w:u w:val="single"/>
          </w:rPr>
          <w:t>https://docs.google.com/document/d/1dVfq-V8qtjOpmL0VEcL5feJuHUttJ_U7/edit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FB056" w14:textId="0AB8EB82" w:rsidR="0055102A" w:rsidRDefault="0055102A" w:rsidP="0055102A">
    <w:pPr>
      <w:pStyle w:val="Header"/>
      <w:tabs>
        <w:tab w:val="clear" w:pos="9360"/>
        <w:tab w:val="left" w:pos="450"/>
        <w:tab w:val="right" w:pos="9383"/>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F068B" w14:textId="77777777" w:rsidR="0055102A" w:rsidRDefault="0055102A" w:rsidP="0055102A">
    <w:pPr>
      <w:pStyle w:val="Header"/>
      <w:tabs>
        <w:tab w:val="clear" w:pos="4680"/>
        <w:tab w:val="clear" w:pos="9360"/>
        <w:tab w:val="right" w:pos="9383"/>
      </w:tabs>
      <w:ind w:hanging="360"/>
    </w:pPr>
    <w:r>
      <w:rPr>
        <w:noProof/>
      </w:rPr>
      <w:drawing>
        <wp:anchor distT="0" distB="0" distL="114300" distR="114300" simplePos="0" relativeHeight="251661312" behindDoc="0" locked="0" layoutInCell="1" hidden="0" allowOverlap="1" wp14:anchorId="165DC52F" wp14:editId="26625E3D">
          <wp:simplePos x="0" y="0"/>
          <wp:positionH relativeFrom="column">
            <wp:posOffset>5210175</wp:posOffset>
          </wp:positionH>
          <wp:positionV relativeFrom="page">
            <wp:posOffset>28575</wp:posOffset>
          </wp:positionV>
          <wp:extent cx="952500" cy="1457325"/>
          <wp:effectExtent l="0" t="0" r="0" b="0"/>
          <wp:wrapSquare wrapText="bothSides" distT="0" distB="0" distL="114300" distR="114300"/>
          <wp:docPr id="2039192890" name="image1.png" descr="A blue and white logo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1898322130" name="image1.png" descr="A blue and white logo with white text&#10;&#10;AI-generated content may be incorrect."/>
                  <pic:cNvPicPr preferRelativeResize="0"/>
                </pic:nvPicPr>
                <pic:blipFill>
                  <a:blip r:embed="rId1"/>
                  <a:srcRect/>
                  <a:stretch>
                    <a:fillRect/>
                  </a:stretch>
                </pic:blipFill>
                <pic:spPr>
                  <a:xfrm>
                    <a:off x="0" y="0"/>
                    <a:ext cx="952500" cy="1457325"/>
                  </a:xfrm>
                  <a:prstGeom prst="rect">
                    <a:avLst/>
                  </a:prstGeom>
                  <a:ln/>
                </pic:spPr>
              </pic:pic>
            </a:graphicData>
          </a:graphic>
        </wp:anchor>
      </w:drawing>
    </w:r>
    <w:r>
      <w:tab/>
    </w:r>
    <w:r>
      <w:tab/>
    </w:r>
  </w:p>
  <w:p w14:paraId="579B02FF" w14:textId="77777777" w:rsidR="0055102A" w:rsidRDefault="0055102A" w:rsidP="0055102A">
    <w:pPr>
      <w:pStyle w:val="Header"/>
      <w:tabs>
        <w:tab w:val="clear" w:pos="9360"/>
        <w:tab w:val="left" w:pos="450"/>
        <w:tab w:val="right" w:pos="9383"/>
      </w:tabs>
      <w:ind w:hanging="360"/>
      <w:rPr>
        <w:rFonts w:ascii="Calibri" w:eastAsia="Calibri" w:hAnsi="Calibri" w:cs="Calibri"/>
        <w:color w:val="000000"/>
      </w:rPr>
    </w:pPr>
    <w:r>
      <w:rPr>
        <w:rFonts w:ascii="Calibri" w:eastAsia="Calibri" w:hAnsi="Calibri" w:cs="Calibri"/>
        <w:color w:val="000000"/>
      </w:rPr>
      <w:t>United Nations Development Programme</w:t>
    </w:r>
  </w:p>
  <w:p w14:paraId="70CEDE2E" w14:textId="77777777" w:rsidR="0055102A" w:rsidRDefault="0055102A" w:rsidP="0055102A">
    <w:pPr>
      <w:pStyle w:val="Header"/>
      <w:tabs>
        <w:tab w:val="clear" w:pos="9360"/>
        <w:tab w:val="left" w:pos="450"/>
        <w:tab w:val="right" w:pos="9383"/>
      </w:tabs>
      <w:ind w:hanging="360"/>
      <w:rPr>
        <w:rFonts w:ascii="Calibri" w:eastAsia="Calibri" w:hAnsi="Calibri" w:cs="Calibri"/>
        <w:color w:val="000000"/>
      </w:rPr>
    </w:pPr>
  </w:p>
  <w:p w14:paraId="4B2E79FB" w14:textId="77777777" w:rsidR="0055102A" w:rsidRDefault="0055102A" w:rsidP="0055102A">
    <w:pPr>
      <w:pStyle w:val="Header"/>
      <w:tabs>
        <w:tab w:val="clear" w:pos="9360"/>
        <w:tab w:val="left" w:pos="450"/>
        <w:tab w:val="right" w:pos="9383"/>
      </w:tabs>
      <w:ind w:hanging="360"/>
      <w:rPr>
        <w:rFonts w:ascii="Calibri" w:eastAsia="Calibri" w:hAnsi="Calibri" w:cs="Calibri"/>
        <w:color w:val="000000"/>
      </w:rPr>
    </w:pPr>
  </w:p>
  <w:p w14:paraId="727EBA4F" w14:textId="26C60C8C" w:rsidR="0055102A" w:rsidRDefault="0055102A" w:rsidP="0055102A">
    <w:pPr>
      <w:pStyle w:val="Header"/>
      <w:tabs>
        <w:tab w:val="left" w:pos="450"/>
      </w:tabs>
      <w:jc w:val="righ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F7B23"/>
    <w:multiLevelType w:val="multilevel"/>
    <w:tmpl w:val="6BF8694C"/>
    <w:lvl w:ilvl="0">
      <w:start w:val="1"/>
      <w:numFmt w:val="bullet"/>
      <w:lvlText w:val="●"/>
      <w:lvlJc w:val="left"/>
      <w:pPr>
        <w:ind w:left="720" w:hanging="360"/>
      </w:pPr>
      <w:rPr>
        <w:rFonts w:ascii="Roboto" w:eastAsia="Roboto" w:hAnsi="Roboto" w:cs="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87418F"/>
    <w:multiLevelType w:val="multilevel"/>
    <w:tmpl w:val="793A0D16"/>
    <w:lvl w:ilvl="0">
      <w:start w:val="1"/>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5403AC"/>
    <w:multiLevelType w:val="multilevel"/>
    <w:tmpl w:val="31AAA996"/>
    <w:lvl w:ilvl="0">
      <w:start w:val="1"/>
      <w:numFmt w:val="bullet"/>
      <w:lvlText w:val="●"/>
      <w:lvlJc w:val="left"/>
      <w:pPr>
        <w:ind w:left="720" w:hanging="360"/>
      </w:pPr>
      <w:rPr>
        <w:rFonts w:ascii="Roboto" w:eastAsia="Roboto" w:hAnsi="Roboto" w:cs="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B14944"/>
    <w:multiLevelType w:val="multilevel"/>
    <w:tmpl w:val="F604C2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1F3F63"/>
    <w:multiLevelType w:val="multilevel"/>
    <w:tmpl w:val="DF40381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B2F673B"/>
    <w:multiLevelType w:val="multilevel"/>
    <w:tmpl w:val="186EA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6692774"/>
    <w:multiLevelType w:val="hybridMultilevel"/>
    <w:tmpl w:val="9286A8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B0A2E85"/>
    <w:multiLevelType w:val="multilevel"/>
    <w:tmpl w:val="DF403810"/>
    <w:lvl w:ilvl="0">
      <w:start w:val="1"/>
      <w:numFmt w:val="upperRoman"/>
      <w:lvlText w:val="%1."/>
      <w:lvlJc w:val="right"/>
      <w:pPr>
        <w:ind w:left="360" w:hanging="360"/>
      </w:pPr>
      <w:rPr>
        <w:u w:val="none"/>
      </w:rPr>
    </w:lvl>
    <w:lvl w:ilvl="1">
      <w:start w:val="1"/>
      <w:numFmt w:val="upperLetter"/>
      <w:lvlText w:val="%2."/>
      <w:lvlJc w:val="lef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decimal"/>
      <w:lvlText w:val="(%5)"/>
      <w:lvlJc w:val="left"/>
      <w:pPr>
        <w:ind w:left="3240" w:hanging="360"/>
      </w:pPr>
      <w:rPr>
        <w:u w:val="none"/>
      </w:rPr>
    </w:lvl>
    <w:lvl w:ilvl="5">
      <w:start w:val="1"/>
      <w:numFmt w:val="lowerLetter"/>
      <w:lvlText w:val="(%6)"/>
      <w:lvlJc w:val="left"/>
      <w:pPr>
        <w:ind w:left="3960" w:hanging="360"/>
      </w:pPr>
      <w:rPr>
        <w:u w:val="none"/>
      </w:rPr>
    </w:lvl>
    <w:lvl w:ilvl="6">
      <w:start w:val="1"/>
      <w:numFmt w:val="lowerRoman"/>
      <w:lvlText w:val="(%7)"/>
      <w:lvlJc w:val="righ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15:restartNumberingAfterBreak="0">
    <w:nsid w:val="443F6A45"/>
    <w:multiLevelType w:val="multilevel"/>
    <w:tmpl w:val="65CCD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0C1006"/>
    <w:multiLevelType w:val="multilevel"/>
    <w:tmpl w:val="ED1879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1F57BF5"/>
    <w:multiLevelType w:val="multilevel"/>
    <w:tmpl w:val="91420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065B5B"/>
    <w:multiLevelType w:val="multilevel"/>
    <w:tmpl w:val="E304A7AA"/>
    <w:lvl w:ilvl="0">
      <w:start w:val="1"/>
      <w:numFmt w:val="bullet"/>
      <w:lvlText w:val="●"/>
      <w:lvlJc w:val="left"/>
      <w:pPr>
        <w:ind w:left="720" w:hanging="360"/>
      </w:pPr>
      <w:rPr>
        <w:rFonts w:ascii="Roboto" w:eastAsia="Roboto" w:hAnsi="Roboto" w:cs="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163994"/>
    <w:multiLevelType w:val="multilevel"/>
    <w:tmpl w:val="437A2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07861105">
    <w:abstractNumId w:val="9"/>
  </w:num>
  <w:num w:numId="2" w16cid:durableId="1313219307">
    <w:abstractNumId w:val="11"/>
  </w:num>
  <w:num w:numId="3" w16cid:durableId="444274006">
    <w:abstractNumId w:val="2"/>
  </w:num>
  <w:num w:numId="4" w16cid:durableId="1654798500">
    <w:abstractNumId w:val="10"/>
  </w:num>
  <w:num w:numId="5" w16cid:durableId="2054649118">
    <w:abstractNumId w:val="3"/>
  </w:num>
  <w:num w:numId="6" w16cid:durableId="208028668">
    <w:abstractNumId w:val="0"/>
  </w:num>
  <w:num w:numId="7" w16cid:durableId="395279436">
    <w:abstractNumId w:val="5"/>
  </w:num>
  <w:num w:numId="8" w16cid:durableId="1313950705">
    <w:abstractNumId w:val="8"/>
  </w:num>
  <w:num w:numId="9" w16cid:durableId="785738399">
    <w:abstractNumId w:val="4"/>
  </w:num>
  <w:num w:numId="10" w16cid:durableId="1488017108">
    <w:abstractNumId w:val="12"/>
  </w:num>
  <w:num w:numId="11" w16cid:durableId="1689217789">
    <w:abstractNumId w:val="7"/>
  </w:num>
  <w:num w:numId="12" w16cid:durableId="2144077665">
    <w:abstractNumId w:val="6"/>
  </w:num>
  <w:num w:numId="13" w16cid:durableId="7212972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9EA"/>
    <w:rsid w:val="003C2D55"/>
    <w:rsid w:val="0053425F"/>
    <w:rsid w:val="0055102A"/>
    <w:rsid w:val="0059334F"/>
    <w:rsid w:val="007E0024"/>
    <w:rsid w:val="0080785B"/>
    <w:rsid w:val="008B19B4"/>
    <w:rsid w:val="00981E93"/>
    <w:rsid w:val="00C90868"/>
    <w:rsid w:val="00CD4208"/>
    <w:rsid w:val="00CE19EA"/>
    <w:rsid w:val="00D7005A"/>
    <w:rsid w:val="00D85C67"/>
    <w:rsid w:val="00DC4AB5"/>
    <w:rsid w:val="00E0284A"/>
    <w:rsid w:val="00E45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38162"/>
  <w15:docId w15:val="{ADB523ED-AF92-4124-8F96-E0F430E4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ind w:left="720" w:hanging="360"/>
      <w:outlineLvl w:val="0"/>
    </w:pPr>
    <w:rPr>
      <w:rFonts w:ascii="Arial" w:eastAsia="Arial" w:hAnsi="Arial" w:cs="Arial"/>
      <w:b/>
      <w:bCs/>
      <w:sz w:val="22"/>
      <w:szCs w:val="22"/>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266C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6C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6C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E440A6"/>
    <w:rPr>
      <w:rFonts w:ascii="Arial" w:eastAsiaTheme="majorEastAsia" w:hAnsi="Arial" w:cstheme="majorBidi"/>
      <w:b/>
      <w:color w:val="000000" w:themeColor="text1"/>
      <w:sz w:val="22"/>
      <w:szCs w:val="40"/>
    </w:rPr>
  </w:style>
  <w:style w:type="character" w:customStyle="1" w:styleId="Heading2Char">
    <w:name w:val="Heading 2 Char"/>
    <w:basedOn w:val="DefaultParagraphFont"/>
    <w:link w:val="Heading2"/>
    <w:uiPriority w:val="9"/>
    <w:semiHidden/>
    <w:rsid w:val="00266C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6C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6C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6C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6C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6C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6C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6CEF"/>
    <w:rPr>
      <w:rFonts w:eastAsiaTheme="majorEastAsia" w:cstheme="majorBidi"/>
      <w:color w:val="272727" w:themeColor="text1" w:themeTint="D8"/>
    </w:rPr>
  </w:style>
  <w:style w:type="character" w:customStyle="1" w:styleId="TitleChar">
    <w:name w:val="Title Char"/>
    <w:basedOn w:val="DefaultParagraphFont"/>
    <w:link w:val="Title"/>
    <w:uiPriority w:val="10"/>
    <w:rsid w:val="00266CE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66C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6CEF"/>
    <w:pPr>
      <w:spacing w:before="160"/>
      <w:jc w:val="center"/>
    </w:pPr>
    <w:rPr>
      <w:i/>
      <w:iCs/>
      <w:color w:val="404040" w:themeColor="text1" w:themeTint="BF"/>
    </w:rPr>
  </w:style>
  <w:style w:type="character" w:customStyle="1" w:styleId="QuoteChar">
    <w:name w:val="Quote Char"/>
    <w:basedOn w:val="DefaultParagraphFont"/>
    <w:link w:val="Quote"/>
    <w:uiPriority w:val="29"/>
    <w:rsid w:val="00266CEF"/>
    <w:rPr>
      <w:i/>
      <w:iCs/>
      <w:color w:val="404040" w:themeColor="text1" w:themeTint="BF"/>
    </w:rPr>
  </w:style>
  <w:style w:type="paragraph" w:styleId="ListParagraph">
    <w:name w:val="List Paragraph"/>
    <w:basedOn w:val="Normal"/>
    <w:uiPriority w:val="34"/>
    <w:qFormat/>
    <w:rsid w:val="00266CEF"/>
    <w:pPr>
      <w:ind w:left="720"/>
      <w:contextualSpacing/>
    </w:pPr>
  </w:style>
  <w:style w:type="character" w:styleId="IntenseEmphasis">
    <w:name w:val="Intense Emphasis"/>
    <w:basedOn w:val="DefaultParagraphFont"/>
    <w:uiPriority w:val="21"/>
    <w:qFormat/>
    <w:rsid w:val="00266CEF"/>
    <w:rPr>
      <w:i/>
      <w:iCs/>
      <w:color w:val="0F4761" w:themeColor="accent1" w:themeShade="BF"/>
    </w:rPr>
  </w:style>
  <w:style w:type="paragraph" w:styleId="IntenseQuote">
    <w:name w:val="Intense Quote"/>
    <w:basedOn w:val="Normal"/>
    <w:next w:val="Normal"/>
    <w:link w:val="IntenseQuoteChar"/>
    <w:uiPriority w:val="30"/>
    <w:qFormat/>
    <w:rsid w:val="00266C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6CEF"/>
    <w:rPr>
      <w:i/>
      <w:iCs/>
      <w:color w:val="0F4761" w:themeColor="accent1" w:themeShade="BF"/>
    </w:rPr>
  </w:style>
  <w:style w:type="character" w:styleId="IntenseReference">
    <w:name w:val="Intense Reference"/>
    <w:basedOn w:val="DefaultParagraphFont"/>
    <w:uiPriority w:val="32"/>
    <w:qFormat/>
    <w:rsid w:val="00266CEF"/>
    <w:rPr>
      <w:b/>
      <w:bCs/>
      <w:smallCaps/>
      <w:color w:val="0F4761" w:themeColor="accent1" w:themeShade="BF"/>
      <w:spacing w:val="5"/>
    </w:rPr>
  </w:style>
  <w:style w:type="character" w:styleId="CommentReference">
    <w:name w:val="annotation reference"/>
    <w:basedOn w:val="DefaultParagraphFont"/>
    <w:uiPriority w:val="99"/>
    <w:semiHidden/>
    <w:unhideWhenUsed/>
    <w:rsid w:val="001C6C85"/>
    <w:rPr>
      <w:sz w:val="16"/>
      <w:szCs w:val="16"/>
    </w:rPr>
  </w:style>
  <w:style w:type="paragraph" w:styleId="CommentText">
    <w:name w:val="annotation text"/>
    <w:basedOn w:val="Normal"/>
    <w:link w:val="CommentTextChar"/>
    <w:uiPriority w:val="99"/>
    <w:unhideWhenUsed/>
    <w:rsid w:val="001C6C85"/>
    <w:pPr>
      <w:spacing w:line="240" w:lineRule="auto"/>
    </w:pPr>
    <w:rPr>
      <w:sz w:val="20"/>
      <w:szCs w:val="20"/>
    </w:rPr>
  </w:style>
  <w:style w:type="character" w:customStyle="1" w:styleId="CommentTextChar">
    <w:name w:val="Comment Text Char"/>
    <w:basedOn w:val="DefaultParagraphFont"/>
    <w:link w:val="CommentText"/>
    <w:uiPriority w:val="99"/>
    <w:rsid w:val="001C6C85"/>
    <w:rPr>
      <w:sz w:val="20"/>
      <w:szCs w:val="20"/>
    </w:rPr>
  </w:style>
  <w:style w:type="paragraph" w:styleId="CommentSubject">
    <w:name w:val="annotation subject"/>
    <w:basedOn w:val="CommentText"/>
    <w:next w:val="CommentText"/>
    <w:link w:val="CommentSubjectChar"/>
    <w:uiPriority w:val="99"/>
    <w:semiHidden/>
    <w:unhideWhenUsed/>
    <w:rsid w:val="001C6C85"/>
    <w:rPr>
      <w:b/>
      <w:bCs/>
    </w:rPr>
  </w:style>
  <w:style w:type="character" w:customStyle="1" w:styleId="CommentSubjectChar">
    <w:name w:val="Comment Subject Char"/>
    <w:basedOn w:val="CommentTextChar"/>
    <w:link w:val="CommentSubject"/>
    <w:uiPriority w:val="99"/>
    <w:semiHidden/>
    <w:rsid w:val="001C6C85"/>
    <w:rPr>
      <w:b/>
      <w:bCs/>
      <w:sz w:val="20"/>
      <w:szCs w:val="20"/>
    </w:rPr>
  </w:style>
  <w:style w:type="table" w:styleId="TableGrid">
    <w:name w:val="Table Grid"/>
    <w:basedOn w:val="TableNormal"/>
    <w:uiPriority w:val="39"/>
    <w:rsid w:val="00784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26F7D"/>
    <w:pPr>
      <w:spacing w:before="240" w:after="0" w:line="259" w:lineRule="auto"/>
      <w:outlineLvl w:val="9"/>
    </w:pPr>
    <w:rPr>
      <w:rFonts w:asciiTheme="majorHAnsi" w:hAnsiTheme="majorHAnsi"/>
      <w:b w:val="0"/>
      <w:color w:val="0F4761" w:themeColor="accent1" w:themeShade="BF"/>
      <w:sz w:val="32"/>
      <w:szCs w:val="32"/>
    </w:rPr>
  </w:style>
  <w:style w:type="paragraph" w:styleId="TOC1">
    <w:name w:val="toc 1"/>
    <w:basedOn w:val="Normal"/>
    <w:next w:val="Normal"/>
    <w:autoRedefine/>
    <w:uiPriority w:val="39"/>
    <w:unhideWhenUsed/>
    <w:rsid w:val="00E26F7D"/>
    <w:pPr>
      <w:spacing w:after="100"/>
    </w:pPr>
  </w:style>
  <w:style w:type="character" w:styleId="Hyperlink">
    <w:name w:val="Hyperlink"/>
    <w:basedOn w:val="DefaultParagraphFont"/>
    <w:uiPriority w:val="99"/>
    <w:unhideWhenUsed/>
    <w:rsid w:val="00E26F7D"/>
    <w:rPr>
      <w:color w:val="467886" w:themeColor="hyperlink"/>
      <w:u w:val="single"/>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tcPr>
      <w:shd w:val="clear" w:color="auto" w:fill="FFFFFF"/>
    </w:tc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Header">
    <w:name w:val="header"/>
    <w:basedOn w:val="Normal"/>
    <w:link w:val="HeaderChar"/>
    <w:uiPriority w:val="99"/>
    <w:unhideWhenUsed/>
    <w:rsid w:val="005510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02A"/>
  </w:style>
  <w:style w:type="paragraph" w:styleId="Footer">
    <w:name w:val="footer"/>
    <w:basedOn w:val="Normal"/>
    <w:link w:val="FooterChar"/>
    <w:uiPriority w:val="99"/>
    <w:unhideWhenUsed/>
    <w:rsid w:val="005510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RUkFw5C9BWpVMVPOPhyQjeqQVZ4JKP4NaynindumtVo/edit?tab=t.0" TargetMode="External"/><Relationship Id="rId18" Type="http://schemas.openxmlformats.org/officeDocument/2006/relationships/hyperlink" Target="https://www.gazeta.uz/uz/2025/04/25/services/" TargetMode="External"/><Relationship Id="rId26" Type="http://schemas.openxmlformats.org/officeDocument/2006/relationships/hyperlink" Target="https://go.undp.org/wvt" TargetMode="External"/><Relationship Id="rId39" Type="http://schemas.openxmlformats.org/officeDocument/2006/relationships/hyperlink" Target="https://t.me/quvasoy_hokimligi/37161" TargetMode="External"/><Relationship Id="rId21" Type="http://schemas.openxmlformats.org/officeDocument/2006/relationships/hyperlink" Target="https://www.undp.org/uzbekistan/press-releases/eu-and-undp-strengthen-public-outreach-better-access-services" TargetMode="External"/><Relationship Id="rId34" Type="http://schemas.openxmlformats.org/officeDocument/2006/relationships/hyperlink" Target="https://zarnews.uz/uz/post/kuzgi-maktab-davlat-xizmatlarini-korsatishda-yangicha-yondashuvlar" TargetMode="External"/><Relationship Id="rId42" Type="http://schemas.openxmlformats.org/officeDocument/2006/relationships/hyperlink" Target="https://t.me/eu4uz/9952" TargetMode="External"/><Relationship Id="rId47" Type="http://schemas.openxmlformats.org/officeDocument/2006/relationships/hyperlink" Target="https://t.me/adliyangiliklari/22051" TargetMode="External"/><Relationship Id="rId50" Type="http://schemas.openxmlformats.org/officeDocument/2006/relationships/header" Target="header2.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uz.uz/ru/news/uzbekistan-pri-podderjke-es-i-proon-rasshiryaet-reformu-gosudarstvennx-uslug-" TargetMode="External"/><Relationship Id="rId29" Type="http://schemas.openxmlformats.org/officeDocument/2006/relationships/hyperlink" Target="https://uza.uz/uz/posts/aholining-samarali-shaffof-va-inklyuziv-davlat-xizmatlaridan-foydalanish-imkoniyati-oshiriladi_770229" TargetMode="External"/><Relationship Id="rId11" Type="http://schemas.openxmlformats.org/officeDocument/2006/relationships/hyperlink" Target="https://my.gov.uz/uz/reyestr" TargetMode="External"/><Relationship Id="rId24" Type="http://schemas.openxmlformats.org/officeDocument/2006/relationships/hyperlink" Target="https://www.undp.org/uzbekistan/press-releases/media-openness-journalists-and-bloggers-explore-new-ways-cover-public-services" TargetMode="External"/><Relationship Id="rId32" Type="http://schemas.openxmlformats.org/officeDocument/2006/relationships/hyperlink" Target="https://uza.uz/uz/posts/quvasoy-yashil-va-aqlli-shahar-sari-qadam-qoymoqda_782071" TargetMode="External"/><Relationship Id="rId37" Type="http://schemas.openxmlformats.org/officeDocument/2006/relationships/hyperlink" Target="https://t.me/undpuzbekistan/7415" TargetMode="External"/><Relationship Id="rId40" Type="http://schemas.openxmlformats.org/officeDocument/2006/relationships/hyperlink" Target="https://t.me/minecofinuz/13195" TargetMode="External"/><Relationship Id="rId45" Type="http://schemas.openxmlformats.org/officeDocument/2006/relationships/hyperlink" Target="https://t.me/adliyangiliklari/22530" TargetMode="Externa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hyperlink" Target="https://my.gov.uz/uz/reyestr" TargetMode="External"/><Relationship Id="rId19" Type="http://schemas.openxmlformats.org/officeDocument/2006/relationships/hyperlink" Target="https://www.gazeta.uz/ru/2025/04/25/services/" TargetMode="External"/><Relationship Id="rId31" Type="http://schemas.openxmlformats.org/officeDocument/2006/relationships/hyperlink" Target="https://www.undp.org/uzbekistan/projects/further-improvement-public-services-delivery-uzbekistan" TargetMode="External"/><Relationship Id="rId44" Type="http://schemas.openxmlformats.org/officeDocument/2006/relationships/hyperlink" Target="https://t.me/undpuzbekistan/687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y.gov.uz/uz/reyestr" TargetMode="External"/><Relationship Id="rId14" Type="http://schemas.openxmlformats.org/officeDocument/2006/relationships/hyperlink" Target="https://adliya.uz/" TargetMode="External"/><Relationship Id="rId22" Type="http://schemas.openxmlformats.org/officeDocument/2006/relationships/hyperlink" Target="https://www.undp.org/uzbekistan/press-releases/eu-and-undp-promote-data-governance-uzbekistan" TargetMode="External"/><Relationship Id="rId27" Type="http://schemas.openxmlformats.org/officeDocument/2006/relationships/hyperlink" Target="https://go.undp.org/wvt" TargetMode="External"/><Relationship Id="rId30" Type="http://schemas.openxmlformats.org/officeDocument/2006/relationships/hyperlink" Target="https://www.undp.org/uzbekistan/press-releases/driving-digital-transformation-eu-and-undp-upskill-ict-specialists-ai-and-data-science" TargetMode="External"/><Relationship Id="rId35" Type="http://schemas.openxmlformats.org/officeDocument/2006/relationships/hyperlink" Target="https://t.me/eu4uz/9952" TargetMode="External"/><Relationship Id="rId43" Type="http://schemas.openxmlformats.org/officeDocument/2006/relationships/hyperlink" Target="https://t.me/adliyangiliklari/22673" TargetMode="External"/><Relationship Id="rId48" Type="http://schemas.openxmlformats.org/officeDocument/2006/relationships/hyperlink" Target="https://t.me/mjdc_uz/2670" TargetMode="External"/><Relationship Id="rId8" Type="http://schemas.openxmlformats.org/officeDocument/2006/relationships/hyperlink" Target="https://my.gov.uz/uz/statistics"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dliya.uz/" TargetMode="External"/><Relationship Id="rId17" Type="http://schemas.openxmlformats.org/officeDocument/2006/relationships/hyperlink" Target="https://www.undp.org/ru/uzbekistan/press-releases/na-puti-k-upravleniyu-orientirovannomu-na-lyudey-uzbekistan-rasshiryaet-reformu-gosudarstvennykh-uslug-pri-podderzhke-es-i" TargetMode="External"/><Relationship Id="rId25" Type="http://schemas.openxmlformats.org/officeDocument/2006/relationships/hyperlink" Target="https://go.undp.org/wvt" TargetMode="External"/><Relationship Id="rId33" Type="http://schemas.openxmlformats.org/officeDocument/2006/relationships/hyperlink" Target="https://uza.uz/uz/posts/davlat-xizmatlarini-korsatishda-gender-tenglik-taminlanadi_784583" TargetMode="External"/><Relationship Id="rId38" Type="http://schemas.openxmlformats.org/officeDocument/2006/relationships/hyperlink" Target="https://t.me/adliyangiliklari/23801" TargetMode="External"/><Relationship Id="rId46" Type="http://schemas.openxmlformats.org/officeDocument/2006/relationships/hyperlink" Target="https://t.me/mjdc_uz/2781" TargetMode="External"/><Relationship Id="rId20" Type="http://schemas.openxmlformats.org/officeDocument/2006/relationships/hyperlink" Target="https://www.eeas.europa.eu/delegations/uzbekistan/%D0%BD%D0%B0-%D0%BF%D1%83%D1%82%D0%B8-%D0%BA-%D1%83%D0%BF%D1%80%D0%B0%D0%B2%D0%BB%D0%B5%D0%BD%D0%B8%D1%8E-%D0%BE%D1%80%D0%B8%D0%B5%D0%BD%D1%82%D0%B8%D1%80%D0%BE%D0%B2%D0%B0%D0%BD%D0%BD%D0%BE%D0%BC%D1%83-%D0%BD%D0%B0-%D0%BB%D1%8E%D0%B4%D0%B5%D0%B9-%D1%83%D0%B7%D0%B1%D0%B5%D0%BA%D0%B8%D1%81%D1%82%D0%B0%D0%BD-%D1%80%D0%B0%D1%81%D1%88%D0%B8%D1%80%D1%8F%D0%B5%D1%82-%D1%80%D0%B5%D1%84%D0%BE%D1%80%D0%BC%D1%83-%D0%B3%D0%BE%D1%81%D1%83%D0%B4%D0%B0%D1%80%D1%81%D1%82%D0%B2%D0%B5%D0%BD%D0%BD%D1%8B%D1%85-%D1%83%D1%81%D0%BB%D1%83%D0%B3_ru?s=233" TargetMode="External"/><Relationship Id="rId41" Type="http://schemas.openxmlformats.org/officeDocument/2006/relationships/hyperlink" Target="https://t.me/adliyangiliklari/22737" TargetMode="Externa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rive.google.com/drive/folders/1QWeOY2KHtknwCoC4PKo-Hc--Yn3vC0XE" TargetMode="External"/><Relationship Id="rId23" Type="http://schemas.openxmlformats.org/officeDocument/2006/relationships/hyperlink" Target="https://www.undp.org/uzbekistan/press-releases/simpler-steps-better-governance" TargetMode="External"/><Relationship Id="rId28" Type="http://schemas.openxmlformats.org/officeDocument/2006/relationships/hyperlink" Target="https://go.undp.org/wvt" TargetMode="External"/><Relationship Id="rId36" Type="http://schemas.openxmlformats.org/officeDocument/2006/relationships/hyperlink" Target="https://t.me/uzbekistan24_tvnews/267805" TargetMode="External"/><Relationship Id="rId4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lex.uz/uz/docs/-7718747" TargetMode="External"/><Relationship Id="rId13" Type="http://schemas.openxmlformats.org/officeDocument/2006/relationships/hyperlink" Target="https://docs.google.com/document/d/17ukZzmy0OggFV4LWE03ho0HQHTH09JVM/edit" TargetMode="External"/><Relationship Id="rId18" Type="http://schemas.openxmlformats.org/officeDocument/2006/relationships/hyperlink" Target="https://docs.google.com/document/d/18HrB0bg_8WzFOeuLbG4JFqDedurp9DYm/edit" TargetMode="External"/><Relationship Id="rId3" Type="http://schemas.openxmlformats.org/officeDocument/2006/relationships/hyperlink" Target="https://docs.google.com/document/d/1yX06GycxfCTtujTV5Z_T9jud9FFgj4yS/edit" TargetMode="External"/><Relationship Id="rId7" Type="http://schemas.openxmlformats.org/officeDocument/2006/relationships/hyperlink" Target="https://lex.uz/docs/6360915" TargetMode="External"/><Relationship Id="rId12" Type="http://schemas.openxmlformats.org/officeDocument/2006/relationships/hyperlink" Target="https://drive.google.com/drive/folders/1tb930ouJs1Du3_f4goOiwJJaJIaKVB5G" TargetMode="External"/><Relationship Id="rId17" Type="http://schemas.openxmlformats.org/officeDocument/2006/relationships/hyperlink" Target="https://docs.google.com/document/d/1-t0PFNQVebhOV2oT2YN0ZVYZHbSPaj9R/edit" TargetMode="External"/><Relationship Id="rId2" Type="http://schemas.openxmlformats.org/officeDocument/2006/relationships/hyperlink" Target="https://lex.uz/uz/docs/-7718747" TargetMode="External"/><Relationship Id="rId16" Type="http://schemas.openxmlformats.org/officeDocument/2006/relationships/hyperlink" Target="https://docs.google.com/document/d/13aThDhjPra4XJZkPX_rg9ZRurUCreH_y/edit" TargetMode="External"/><Relationship Id="rId1" Type="http://schemas.openxmlformats.org/officeDocument/2006/relationships/hyperlink" Target="https://drive.google.com/file/d/1JBIscknSVrog2h0nEFo4STeb2AyvZhjS/view?usp=drive_link" TargetMode="External"/><Relationship Id="rId6" Type="http://schemas.openxmlformats.org/officeDocument/2006/relationships/hyperlink" Target="https://docs.google.com/document/d/18HrB0bg_8WzFOeuLbG4JFqDedurp9DYm/edit" TargetMode="External"/><Relationship Id="rId11" Type="http://schemas.openxmlformats.org/officeDocument/2006/relationships/hyperlink" Target="https://lex.uz/uz/docs/-7718747" TargetMode="External"/><Relationship Id="rId5" Type="http://schemas.openxmlformats.org/officeDocument/2006/relationships/hyperlink" Target="https://docs.google.com/document/d/1-t0PFNQVebhOV2oT2YN0ZVYZHbSPaj9R/edit" TargetMode="External"/><Relationship Id="rId15" Type="http://schemas.openxmlformats.org/officeDocument/2006/relationships/hyperlink" Target="https://docs.google.com/document/d/1DfN8cvz2yhIIJylsSURPW7iywFPt91P2/edit" TargetMode="External"/><Relationship Id="rId10" Type="http://schemas.openxmlformats.org/officeDocument/2006/relationships/hyperlink" Target="https://docs.google.com/document/d/1yX06GycxfCTtujTV5Z_T9jud9FFgj4yS/edit" TargetMode="External"/><Relationship Id="rId19" Type="http://schemas.openxmlformats.org/officeDocument/2006/relationships/hyperlink" Target="https://docs.google.com/document/d/1dVfq-V8qtjOpmL0VEcL5feJuHUttJ_U7/edit" TargetMode="External"/><Relationship Id="rId4" Type="http://schemas.openxmlformats.org/officeDocument/2006/relationships/hyperlink" Target="https://docs.google.com/document/d/13aThDhjPra4XJZkPX_rg9ZRurUCreH_y/edit" TargetMode="External"/><Relationship Id="rId9" Type="http://schemas.openxmlformats.org/officeDocument/2006/relationships/hyperlink" Target="https://lex.uz/ru/docs/-7630445" TargetMode="External"/><Relationship Id="rId14" Type="http://schemas.openxmlformats.org/officeDocument/2006/relationships/hyperlink" Target="https://docs.google.com/document/d/1WB_X9p11Tc2EaewDuSElB_JMARSVVbpJ/edit?usp=drive_link&amp;ouid=110334451615277658039&amp;rtpof=true&amp;sd=tru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9yBfcjvm6FZqWc148ZJhirnEKg==">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3" ma:contentTypeDescription="Create a new document." ma:contentTypeScope="" ma:versionID="23f63ffa27798759ab7c62b38a6a6eea">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d59d36cbda82e4f1c8ad758894042b54"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dexed="true"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fficeCountry xmlns="d9cf0e28-81d2-4dc7-8b10-820d80ed680d">B0584 - Uzbekistan - Tashkent</OfficeCountry>
    <DocumentStatus xmlns="d9cf0e28-81d2-4dc7-8b10-820d80ed680d">Final</DocumentStatus>
    <DocCoverageEndDate xmlns="d9cf0e28-81d2-4dc7-8b10-820d80ed680d">2025-12-31T05:00:00+00:00</DocCoverageEndDate>
    <TaxCatchAll xmlns="e91d5986-7c29-4ed1-8a54-b8fb378ed474" xsi:nil="true"/>
    <EventDate xmlns="d9cf0e28-81d2-4dc7-8b10-820d80ed680d" xsi:nil="true"/>
    <ProjectDocumentTypes xmlns="d9cf0e28-81d2-4dc7-8b10-820d80ed680d" xsi:nil="true"/>
    <FunctionalArea xmlns="d9cf0e28-81d2-4dc7-8b10-820d80ed680d" xsi:nil="true"/>
    <FileNameDescription xmlns="d9cf0e28-81d2-4dc7-8b10-820d80ed680d" xsi:nil="true"/>
    <ProjectNumber xmlns="d9cf0e28-81d2-4dc7-8b10-820d80ed680d">01003222</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UNDP-UZB</OperatingUnit>
    <lcf76f155ced4ddcb4097134ff3c332f xmlns="d9cf0e28-81d2-4dc7-8b10-820d80ed680d">
      <Terms xmlns="http://schemas.microsoft.com/office/infopath/2007/PartnerControls"/>
    </lcf76f155ced4ddcb4097134ff3c332f>
    <FocusArea xmlns="d9cf0e28-81d2-4dc7-8b10-820d80ed680d">Democratic Governance</FocusArea>
    <DocCoverageStartDate xmlns="d9cf0e28-81d2-4dc7-8b10-820d80ed680d">2025-01-01T05:00:00+00:00</DocCoverageStartDate>
    <FileClassificationMode xmlns="d9cf0e28-81d2-4dc7-8b10-820d80ed680d">Public</FileClassificationMode>
    <OutputNumber xmlns="d9cf0e28-81d2-4dc7-8b10-820d80ed680d"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003B44-F6B1-4BF1-B66D-B1ABCDB66203}"/>
</file>

<file path=customXml/itemProps3.xml><?xml version="1.0" encoding="utf-8"?>
<ds:datastoreItem xmlns:ds="http://schemas.openxmlformats.org/officeDocument/2006/customXml" ds:itemID="{10863B37-E58F-4688-A8F3-D78FD6147765}"/>
</file>

<file path=customXml/itemProps4.xml><?xml version="1.0" encoding="utf-8"?>
<ds:datastoreItem xmlns:ds="http://schemas.openxmlformats.org/officeDocument/2006/customXml" ds:itemID="{4DBC0CE4-FF23-4176-BF69-2291B61A264D}"/>
</file>

<file path=docProps/app.xml><?xml version="1.0" encoding="utf-8"?>
<Properties xmlns="http://schemas.openxmlformats.org/officeDocument/2006/extended-properties" xmlns:vt="http://schemas.openxmlformats.org/officeDocument/2006/docPropsVTypes">
  <Template>Normal</Template>
  <TotalTime>109</TotalTime>
  <Pages>1</Pages>
  <Words>13209</Words>
  <Characters>75294</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Shahzod Nazarov</dc:creator>
  <cp:lastModifiedBy>Shahzod Nazarov</cp:lastModifiedBy>
  <cp:revision>6</cp:revision>
  <dcterms:created xsi:type="dcterms:W3CDTF">2025-09-11T10:14:00Z</dcterms:created>
  <dcterms:modified xsi:type="dcterms:W3CDTF">2025-12-10T06:44:00Z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0x010100155F732436BD414ABE4F9007290F88BC</vt:lpwstr>
  </property>
</Properties>
</file>